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451261" w14:textId="455E5EE8" w:rsidR="004879E6" w:rsidRPr="008635E1" w:rsidRDefault="00D44872" w:rsidP="00882B87">
      <w:pPr>
        <w:spacing w:after="0" w:line="240" w:lineRule="auto"/>
        <w:ind w:left="-851"/>
        <w:jc w:val="center"/>
        <w:rPr>
          <w:rFonts w:ascii="Times New Roman" w:hAnsi="Times New Roman"/>
          <w:sz w:val="24"/>
          <w:szCs w:val="24"/>
        </w:rPr>
      </w:pPr>
      <w:r>
        <w:rPr>
          <w:rFonts w:ascii="Times New Roman" w:hAnsi="Times New Roman"/>
          <w:sz w:val="24"/>
          <w:szCs w:val="24"/>
        </w:rPr>
        <w:pict w14:anchorId="65A05D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0.4pt;height:730.8pt">
            <v:imagedata r:id="rId8" o:title="отчет"/>
          </v:shape>
        </w:pict>
      </w:r>
    </w:p>
    <w:sdt>
      <w:sdtPr>
        <w:rPr>
          <w:rFonts w:ascii="Calibri" w:eastAsia="Calibri" w:hAnsi="Calibri" w:cs="Times New Roman"/>
          <w:color w:val="auto"/>
          <w:sz w:val="22"/>
          <w:szCs w:val="22"/>
          <w:lang w:eastAsia="en-US"/>
        </w:rPr>
        <w:id w:val="-245657432"/>
        <w:docPartObj>
          <w:docPartGallery w:val="Table of Contents"/>
          <w:docPartUnique/>
        </w:docPartObj>
      </w:sdtPr>
      <w:sdtEndPr>
        <w:rPr>
          <w:b/>
          <w:bCs/>
        </w:rPr>
      </w:sdtEndPr>
      <w:sdtContent>
        <w:p w14:paraId="0CE2E58D" w14:textId="59046F1E" w:rsidR="00F52C3F" w:rsidRPr="00D44872" w:rsidRDefault="005D5462" w:rsidP="008A604D">
          <w:pPr>
            <w:pStyle w:val="ac"/>
            <w:jc w:val="center"/>
            <w:rPr>
              <w:rFonts w:ascii="Times New Roman" w:hAnsi="Times New Roman" w:cs="Times New Roman"/>
              <w:sz w:val="28"/>
              <w:szCs w:val="28"/>
            </w:rPr>
          </w:pPr>
          <w:r w:rsidRPr="00D44872">
            <w:rPr>
              <w:rFonts w:ascii="Times New Roman" w:hAnsi="Times New Roman" w:cs="Times New Roman"/>
              <w:sz w:val="28"/>
              <w:szCs w:val="28"/>
            </w:rPr>
            <w:t>Содержание</w:t>
          </w:r>
        </w:p>
        <w:p w14:paraId="3F392D7E" w14:textId="3680B457" w:rsidR="00D44872" w:rsidRPr="00D44872" w:rsidRDefault="00F52C3F">
          <w:pPr>
            <w:pStyle w:val="11"/>
            <w:tabs>
              <w:tab w:val="right" w:leader="dot" w:pos="9344"/>
            </w:tabs>
            <w:rPr>
              <w:rFonts w:ascii="Times New Roman" w:eastAsiaTheme="minorEastAsia" w:hAnsi="Times New Roman"/>
              <w:noProof/>
              <w:sz w:val="28"/>
              <w:szCs w:val="28"/>
              <w:lang w:eastAsia="ru-RU"/>
            </w:rPr>
          </w:pPr>
          <w:r w:rsidRPr="00D44872">
            <w:rPr>
              <w:rFonts w:ascii="Times New Roman" w:hAnsi="Times New Roman"/>
              <w:sz w:val="28"/>
              <w:szCs w:val="28"/>
            </w:rPr>
            <w:fldChar w:fldCharType="begin"/>
          </w:r>
          <w:r w:rsidRPr="00D44872">
            <w:rPr>
              <w:rFonts w:ascii="Times New Roman" w:hAnsi="Times New Roman"/>
              <w:sz w:val="28"/>
              <w:szCs w:val="28"/>
            </w:rPr>
            <w:instrText xml:space="preserve"> TOC \o "1-3" \h \z \u </w:instrText>
          </w:r>
          <w:r w:rsidRPr="00D44872">
            <w:rPr>
              <w:rFonts w:ascii="Times New Roman" w:hAnsi="Times New Roman"/>
              <w:sz w:val="28"/>
              <w:szCs w:val="28"/>
            </w:rPr>
            <w:fldChar w:fldCharType="separate"/>
          </w:r>
          <w:hyperlink w:anchor="_Toc170671229" w:history="1">
            <w:r w:rsidR="00D44872" w:rsidRPr="00D44872">
              <w:rPr>
                <w:rStyle w:val="ab"/>
                <w:rFonts w:ascii="Times New Roman" w:hAnsi="Times New Roman"/>
                <w:noProof/>
                <w:sz w:val="28"/>
                <w:szCs w:val="28"/>
              </w:rPr>
              <w:t>ВВЕДЕНИЕ</w:t>
            </w:r>
            <w:r w:rsidR="00D44872" w:rsidRPr="00D44872">
              <w:rPr>
                <w:rFonts w:ascii="Times New Roman" w:hAnsi="Times New Roman"/>
                <w:noProof/>
                <w:webHidden/>
                <w:sz w:val="28"/>
                <w:szCs w:val="28"/>
              </w:rPr>
              <w:tab/>
            </w:r>
            <w:r w:rsidR="00D44872" w:rsidRPr="00D44872">
              <w:rPr>
                <w:rFonts w:ascii="Times New Roman" w:hAnsi="Times New Roman"/>
                <w:noProof/>
                <w:webHidden/>
                <w:sz w:val="28"/>
                <w:szCs w:val="28"/>
              </w:rPr>
              <w:fldChar w:fldCharType="begin"/>
            </w:r>
            <w:r w:rsidR="00D44872" w:rsidRPr="00D44872">
              <w:rPr>
                <w:rFonts w:ascii="Times New Roman" w:hAnsi="Times New Roman"/>
                <w:noProof/>
                <w:webHidden/>
                <w:sz w:val="28"/>
                <w:szCs w:val="28"/>
              </w:rPr>
              <w:instrText xml:space="preserve"> PAGEREF _Toc170671229 \h </w:instrText>
            </w:r>
            <w:r w:rsidR="00D44872" w:rsidRPr="00D44872">
              <w:rPr>
                <w:rFonts w:ascii="Times New Roman" w:hAnsi="Times New Roman"/>
                <w:noProof/>
                <w:webHidden/>
                <w:sz w:val="28"/>
                <w:szCs w:val="28"/>
              </w:rPr>
            </w:r>
            <w:r w:rsidR="00D44872" w:rsidRPr="00D44872">
              <w:rPr>
                <w:rFonts w:ascii="Times New Roman" w:hAnsi="Times New Roman"/>
                <w:noProof/>
                <w:webHidden/>
                <w:sz w:val="28"/>
                <w:szCs w:val="28"/>
              </w:rPr>
              <w:fldChar w:fldCharType="separate"/>
            </w:r>
            <w:r w:rsidR="00D44872" w:rsidRPr="00D44872">
              <w:rPr>
                <w:rFonts w:ascii="Times New Roman" w:hAnsi="Times New Roman"/>
                <w:noProof/>
                <w:webHidden/>
                <w:sz w:val="28"/>
                <w:szCs w:val="28"/>
              </w:rPr>
              <w:t>3</w:t>
            </w:r>
            <w:r w:rsidR="00D44872" w:rsidRPr="00D44872">
              <w:rPr>
                <w:rFonts w:ascii="Times New Roman" w:hAnsi="Times New Roman"/>
                <w:noProof/>
                <w:webHidden/>
                <w:sz w:val="28"/>
                <w:szCs w:val="28"/>
              </w:rPr>
              <w:fldChar w:fldCharType="end"/>
            </w:r>
          </w:hyperlink>
        </w:p>
        <w:p w14:paraId="0F932314" w14:textId="5E617237"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0" w:history="1">
            <w:r w:rsidRPr="00D44872">
              <w:rPr>
                <w:rStyle w:val="ab"/>
                <w:rFonts w:ascii="Times New Roman" w:hAnsi="Times New Roman"/>
                <w:noProof/>
                <w:sz w:val="28"/>
                <w:szCs w:val="28"/>
              </w:rPr>
              <w:t>1. ТЕОРЕТИЧЕСКИЕ И МЕТОДИЧЕСКИЕ ОСНОВЫ ФИНАНСОВОГО СОСТОЯНИЯ ОРГАНИЗАЦИИ В УСЛОВИЯХ ЦИФРОВИЗАЦИИ</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_Toc170671230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7</w:t>
            </w:r>
            <w:r w:rsidRPr="00D44872">
              <w:rPr>
                <w:rFonts w:ascii="Times New Roman" w:hAnsi="Times New Roman"/>
                <w:noProof/>
                <w:webHidden/>
                <w:sz w:val="28"/>
                <w:szCs w:val="28"/>
              </w:rPr>
              <w:fldChar w:fldCharType="end"/>
            </w:r>
          </w:hyperlink>
        </w:p>
        <w:p w14:paraId="1AB563C0" w14:textId="20E2FB7B"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1" w:history="1">
            <w:r w:rsidRPr="00D44872">
              <w:rPr>
                <w:rStyle w:val="ab"/>
                <w:rFonts w:ascii="Times New Roman" w:hAnsi="Times New Roman"/>
                <w:noProof/>
                <w:sz w:val="28"/>
                <w:szCs w:val="28"/>
              </w:rPr>
              <w:t>1.1. Сущность и элементы оценки финансового состояния организации</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_Toc170671231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7</w:t>
            </w:r>
            <w:r w:rsidRPr="00D44872">
              <w:rPr>
                <w:rFonts w:ascii="Times New Roman" w:hAnsi="Times New Roman"/>
                <w:noProof/>
                <w:webHidden/>
                <w:sz w:val="28"/>
                <w:szCs w:val="28"/>
              </w:rPr>
              <w:fldChar w:fldCharType="end"/>
            </w:r>
          </w:hyperlink>
        </w:p>
        <w:p w14:paraId="3BC07A0B" w14:textId="3BEEAD94"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2" w:history="1">
            <w:r w:rsidRPr="00D44872">
              <w:rPr>
                <w:rStyle w:val="ab"/>
                <w:rFonts w:ascii="Times New Roman" w:hAnsi="Times New Roman"/>
                <w:noProof/>
                <w:sz w:val="28"/>
                <w:szCs w:val="28"/>
              </w:rPr>
              <w:t>1.2 Система показателей оценки финансового состояния организации</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_Toc170671232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17</w:t>
            </w:r>
            <w:r w:rsidRPr="00D44872">
              <w:rPr>
                <w:rFonts w:ascii="Times New Roman" w:hAnsi="Times New Roman"/>
                <w:noProof/>
                <w:webHidden/>
                <w:sz w:val="28"/>
                <w:szCs w:val="28"/>
              </w:rPr>
              <w:fldChar w:fldCharType="end"/>
            </w:r>
          </w:hyperlink>
        </w:p>
        <w:p w14:paraId="6216C1CC" w14:textId="00B0B410"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3" w:history="1">
            <w:r w:rsidRPr="00D44872">
              <w:rPr>
                <w:rStyle w:val="ab"/>
                <w:rFonts w:ascii="Times New Roman" w:hAnsi="Times New Roman"/>
                <w:noProof/>
                <w:sz w:val="28"/>
                <w:szCs w:val="28"/>
              </w:rPr>
              <w:t>1.3 Информационная база для анализа финансового состояния организации в условиях цифровизации</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_Toc170671233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22</w:t>
            </w:r>
            <w:r w:rsidRPr="00D44872">
              <w:rPr>
                <w:rFonts w:ascii="Times New Roman" w:hAnsi="Times New Roman"/>
                <w:noProof/>
                <w:webHidden/>
                <w:sz w:val="28"/>
                <w:szCs w:val="28"/>
              </w:rPr>
              <w:fldChar w:fldCharType="end"/>
            </w:r>
          </w:hyperlink>
        </w:p>
        <w:p w14:paraId="1E15AC18" w14:textId="7B8706F7"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4" w:history="1">
            <w:r w:rsidRPr="00D44872">
              <w:rPr>
                <w:rStyle w:val="ab"/>
                <w:rFonts w:ascii="Times New Roman" w:hAnsi="Times New Roman"/>
                <w:noProof/>
                <w:sz w:val="28"/>
                <w:szCs w:val="28"/>
              </w:rPr>
              <w:t>2 ОЦЕНКА ФИНАНСОВОГО СОСТОЯНИЯ И ОСНОВНЫЕ ТЕНДЕНЦИИ РАЗВИТИЯ ДЕЯТЕЛЬНОСТИ ЗАО "Ай Ко" В УСЛОВИЯХ ЦИФРОВИЗАЦИИ</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_Toc170671234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31</w:t>
            </w:r>
            <w:r w:rsidRPr="00D44872">
              <w:rPr>
                <w:rFonts w:ascii="Times New Roman" w:hAnsi="Times New Roman"/>
                <w:noProof/>
                <w:webHidden/>
                <w:sz w:val="28"/>
                <w:szCs w:val="28"/>
              </w:rPr>
              <w:fldChar w:fldCharType="end"/>
            </w:r>
          </w:hyperlink>
        </w:p>
        <w:p w14:paraId="4077C74C" w14:textId="150963A4"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5" w:history="1">
            <w:r w:rsidRPr="00D44872">
              <w:rPr>
                <w:rStyle w:val="ab"/>
                <w:rFonts w:ascii="Times New Roman" w:hAnsi="Times New Roman"/>
                <w:noProof/>
                <w:sz w:val="28"/>
                <w:szCs w:val="28"/>
              </w:rPr>
              <w:t>2.1 Организационно – экономическая характеристика ЗАО "Ай Ко"</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_Toc170671235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31</w:t>
            </w:r>
            <w:r w:rsidRPr="00D44872">
              <w:rPr>
                <w:rFonts w:ascii="Times New Roman" w:hAnsi="Times New Roman"/>
                <w:noProof/>
                <w:webHidden/>
                <w:sz w:val="28"/>
                <w:szCs w:val="28"/>
              </w:rPr>
              <w:fldChar w:fldCharType="end"/>
            </w:r>
          </w:hyperlink>
        </w:p>
        <w:p w14:paraId="4E257963" w14:textId="71C8A299"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6" w:history="1">
            <w:r w:rsidRPr="00D44872">
              <w:rPr>
                <w:rStyle w:val="ab"/>
                <w:rFonts w:ascii="Times New Roman" w:eastAsiaTheme="majorEastAsia" w:hAnsi="Times New Roman"/>
                <w:noProof/>
                <w:sz w:val="28"/>
                <w:szCs w:val="28"/>
              </w:rPr>
              <w:t>ЗАКЛЮЧЕНИЕ</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_Toc170671236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40</w:t>
            </w:r>
            <w:r w:rsidRPr="00D44872">
              <w:rPr>
                <w:rFonts w:ascii="Times New Roman" w:hAnsi="Times New Roman"/>
                <w:noProof/>
                <w:webHidden/>
                <w:sz w:val="28"/>
                <w:szCs w:val="28"/>
              </w:rPr>
              <w:fldChar w:fldCharType="end"/>
            </w:r>
          </w:hyperlink>
        </w:p>
        <w:p w14:paraId="0EAEAF72" w14:textId="3395DBC1"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7" w:history="1">
            <w:r w:rsidRPr="00D44872">
              <w:rPr>
                <w:rStyle w:val="ab"/>
                <w:rFonts w:ascii="Times New Roman" w:eastAsiaTheme="majorEastAsia" w:hAnsi="Times New Roman"/>
                <w:noProof/>
                <w:sz w:val="28"/>
                <w:szCs w:val="28"/>
              </w:rPr>
              <w:t>СПИСОК ЛИТЕРАТУРЫ</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_Toc170671237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41</w:t>
            </w:r>
            <w:r w:rsidRPr="00D44872">
              <w:rPr>
                <w:rFonts w:ascii="Times New Roman" w:hAnsi="Times New Roman"/>
                <w:noProof/>
                <w:webHidden/>
                <w:sz w:val="28"/>
                <w:szCs w:val="28"/>
              </w:rPr>
              <w:fldChar w:fldCharType="end"/>
            </w:r>
          </w:hyperlink>
        </w:p>
        <w:p w14:paraId="5E8D7224" w14:textId="1A6AA0D0"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8" w:history="1">
            <w:r w:rsidRPr="00D44872">
              <w:rPr>
                <w:rStyle w:val="ab"/>
                <w:rFonts w:ascii="Times New Roman" w:eastAsiaTheme="majorEastAsia" w:hAnsi="Times New Roman"/>
                <w:noProof/>
                <w:sz w:val="28"/>
                <w:szCs w:val="28"/>
              </w:rPr>
              <w:t>Приложения</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_Toc170671238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44</w:t>
            </w:r>
            <w:r w:rsidRPr="00D44872">
              <w:rPr>
                <w:rFonts w:ascii="Times New Roman" w:hAnsi="Times New Roman"/>
                <w:noProof/>
                <w:webHidden/>
                <w:sz w:val="28"/>
                <w:szCs w:val="28"/>
              </w:rPr>
              <w:fldChar w:fldCharType="end"/>
            </w:r>
          </w:hyperlink>
        </w:p>
        <w:p w14:paraId="7360C516" w14:textId="2EBF06AE"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39" w:history="1">
            <w:r w:rsidRPr="00D44872">
              <w:rPr>
                <w:rStyle w:val="ab"/>
                <w:rFonts w:ascii="Times New Roman" w:hAnsi="Times New Roman"/>
                <w:noProof/>
                <w:sz w:val="28"/>
                <w:szCs w:val="28"/>
              </w:rPr>
              <w:t>Приложение А</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_Toc170671239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44</w:t>
            </w:r>
            <w:r w:rsidRPr="00D44872">
              <w:rPr>
                <w:rFonts w:ascii="Times New Roman" w:hAnsi="Times New Roman"/>
                <w:noProof/>
                <w:webHidden/>
                <w:sz w:val="28"/>
                <w:szCs w:val="28"/>
              </w:rPr>
              <w:fldChar w:fldCharType="end"/>
            </w:r>
          </w:hyperlink>
        </w:p>
        <w:p w14:paraId="6275E06A" w14:textId="0E37CBAC" w:rsidR="00D44872" w:rsidRPr="00D44872" w:rsidRDefault="00D44872">
          <w:pPr>
            <w:pStyle w:val="11"/>
            <w:tabs>
              <w:tab w:val="right" w:leader="dot" w:pos="9344"/>
            </w:tabs>
            <w:rPr>
              <w:rFonts w:ascii="Times New Roman" w:eastAsiaTheme="minorEastAsia" w:hAnsi="Times New Roman"/>
              <w:noProof/>
              <w:sz w:val="28"/>
              <w:szCs w:val="28"/>
              <w:lang w:eastAsia="ru-RU"/>
            </w:rPr>
          </w:pPr>
          <w:hyperlink w:anchor="_Toc170671240" w:history="1">
            <w:r w:rsidRPr="00D44872">
              <w:rPr>
                <w:rStyle w:val="ab"/>
                <w:rFonts w:ascii="Times New Roman" w:hAnsi="Times New Roman"/>
                <w:noProof/>
                <w:sz w:val="28"/>
                <w:szCs w:val="28"/>
              </w:rPr>
              <w:t>Приложение Б</w:t>
            </w:r>
            <w:r w:rsidRPr="00D44872">
              <w:rPr>
                <w:rFonts w:ascii="Times New Roman" w:hAnsi="Times New Roman"/>
                <w:noProof/>
                <w:webHidden/>
                <w:sz w:val="28"/>
                <w:szCs w:val="28"/>
              </w:rPr>
              <w:tab/>
            </w:r>
            <w:r w:rsidRPr="00D44872">
              <w:rPr>
                <w:rFonts w:ascii="Times New Roman" w:hAnsi="Times New Roman"/>
                <w:noProof/>
                <w:webHidden/>
                <w:sz w:val="28"/>
                <w:szCs w:val="28"/>
              </w:rPr>
              <w:fldChar w:fldCharType="begin"/>
            </w:r>
            <w:r w:rsidRPr="00D44872">
              <w:rPr>
                <w:rFonts w:ascii="Times New Roman" w:hAnsi="Times New Roman"/>
                <w:noProof/>
                <w:webHidden/>
                <w:sz w:val="28"/>
                <w:szCs w:val="28"/>
              </w:rPr>
              <w:instrText xml:space="preserve"> PAGEREF _Toc170671240 \h </w:instrText>
            </w:r>
            <w:r w:rsidRPr="00D44872">
              <w:rPr>
                <w:rFonts w:ascii="Times New Roman" w:hAnsi="Times New Roman"/>
                <w:noProof/>
                <w:webHidden/>
                <w:sz w:val="28"/>
                <w:szCs w:val="28"/>
              </w:rPr>
            </w:r>
            <w:r w:rsidRPr="00D44872">
              <w:rPr>
                <w:rFonts w:ascii="Times New Roman" w:hAnsi="Times New Roman"/>
                <w:noProof/>
                <w:webHidden/>
                <w:sz w:val="28"/>
                <w:szCs w:val="28"/>
              </w:rPr>
              <w:fldChar w:fldCharType="separate"/>
            </w:r>
            <w:r w:rsidRPr="00D44872">
              <w:rPr>
                <w:rFonts w:ascii="Times New Roman" w:hAnsi="Times New Roman"/>
                <w:noProof/>
                <w:webHidden/>
                <w:sz w:val="28"/>
                <w:szCs w:val="28"/>
              </w:rPr>
              <w:t>47</w:t>
            </w:r>
            <w:r w:rsidRPr="00D44872">
              <w:rPr>
                <w:rFonts w:ascii="Times New Roman" w:hAnsi="Times New Roman"/>
                <w:noProof/>
                <w:webHidden/>
                <w:sz w:val="28"/>
                <w:szCs w:val="28"/>
              </w:rPr>
              <w:fldChar w:fldCharType="end"/>
            </w:r>
          </w:hyperlink>
        </w:p>
        <w:p w14:paraId="778CFE94" w14:textId="08E473BF" w:rsidR="00F52C3F" w:rsidRDefault="00F52C3F">
          <w:r w:rsidRPr="00D44872">
            <w:rPr>
              <w:rFonts w:ascii="Times New Roman" w:hAnsi="Times New Roman"/>
              <w:bCs/>
              <w:sz w:val="28"/>
              <w:szCs w:val="28"/>
            </w:rPr>
            <w:fldChar w:fldCharType="end"/>
          </w:r>
        </w:p>
      </w:sdtContent>
    </w:sdt>
    <w:p w14:paraId="76ADACFD" w14:textId="65BF7DAB" w:rsidR="00A00012" w:rsidRDefault="00A00012" w:rsidP="00C7297E">
      <w:pPr>
        <w:pStyle w:val="1"/>
      </w:pPr>
      <w:r>
        <w:br w:type="page"/>
      </w:r>
      <w:bookmarkStart w:id="0" w:name="_GoBack"/>
      <w:bookmarkEnd w:id="0"/>
    </w:p>
    <w:p w14:paraId="2DA91DFB" w14:textId="16FA0B16" w:rsidR="00A06DAD" w:rsidRPr="008635E1" w:rsidRDefault="008635E1" w:rsidP="008635E1">
      <w:pPr>
        <w:pStyle w:val="1"/>
      </w:pPr>
      <w:bookmarkStart w:id="1" w:name="_Toc170671229"/>
      <w:r>
        <w:lastRenderedPageBreak/>
        <w:t>ВВЕДЕНИЕ</w:t>
      </w:r>
      <w:bookmarkEnd w:id="1"/>
    </w:p>
    <w:p w14:paraId="6DB8A166" w14:textId="0AA273BF"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 xml:space="preserve">Финансовая состоятельность организации является одной из важнейших характеристик ее деловой активности и надежности. Финансовая состоятельность определяет конкурентоспособность экономического субъекта и его потенциал в деловой среде, является гарантом достаточно эффективной реализации экономических интересов всех участников экономической деятельности как самого экономического субъекта, так и его партнеров. </w:t>
      </w:r>
    </w:p>
    <w:p w14:paraId="5F14C0B6" w14:textId="77777777"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 xml:space="preserve">Устойчивое финансовое состояние экономического субъекта находится </w:t>
      </w:r>
      <w:r w:rsidRPr="00DE651A">
        <w:rPr>
          <w:rFonts w:ascii="Times New Roman" w:eastAsia="Times New Roman" w:hAnsi="Times New Roman"/>
          <w:sz w:val="28"/>
          <w:szCs w:val="28"/>
        </w:rPr>
        <w:br/>
        <w:t>в прямой зависимости от умелого, продуманного управления всей совокупностью производственных и экономических факторов, которые в целом определяют результаты его экономической деятельности.</w:t>
      </w:r>
    </w:p>
    <w:p w14:paraId="3A31ED4B" w14:textId="77777777" w:rsidR="00A06DAD" w:rsidRPr="00DE651A"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DE651A">
        <w:rPr>
          <w:rFonts w:ascii="Times New Roman" w:eastAsia="Times New Roman" w:hAnsi="Times New Roman"/>
          <w:sz w:val="28"/>
          <w:szCs w:val="28"/>
        </w:rPr>
        <w:t>Одним из важнейших условий, формирующих процесс успешного финансового менеджмента экономического субъекта является выполнение качественного анализа его финансового состояния. Следует отметить, что финансовое состояние экономического субъекта характеризует совокупность показателей, которые отражают процесс формирования и использования его финансовых ресурсов и по своей сущности дела отражают конечные результаты его экономической деятельности.</w:t>
      </w:r>
    </w:p>
    <w:p w14:paraId="286934A8" w14:textId="77777777" w:rsidR="00A06DAD" w:rsidRPr="0073342B"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73342B">
        <w:rPr>
          <w:rFonts w:ascii="Times New Roman" w:eastAsia="Times New Roman" w:hAnsi="Times New Roman"/>
          <w:sz w:val="28"/>
          <w:szCs w:val="28"/>
        </w:rPr>
        <w:t>По нашему мнению, анализ финансового со</w:t>
      </w:r>
      <w:r>
        <w:rPr>
          <w:rFonts w:ascii="Times New Roman" w:eastAsia="Times New Roman" w:hAnsi="Times New Roman"/>
          <w:sz w:val="28"/>
          <w:szCs w:val="28"/>
        </w:rPr>
        <w:t>стояния экономического субъекта</w:t>
      </w:r>
      <w:r w:rsidRPr="0073342B">
        <w:rPr>
          <w:rFonts w:ascii="Times New Roman" w:eastAsia="Times New Roman" w:hAnsi="Times New Roman"/>
          <w:sz w:val="28"/>
          <w:szCs w:val="28"/>
        </w:rPr>
        <w:t xml:space="preserve"> позволяет изучить состояние собственного и заемного капитала </w:t>
      </w:r>
      <w:r>
        <w:rPr>
          <w:rFonts w:ascii="Times New Roman" w:eastAsia="Times New Roman" w:hAnsi="Times New Roman"/>
          <w:sz w:val="28"/>
          <w:szCs w:val="28"/>
        </w:rPr>
        <w:br/>
        <w:t xml:space="preserve">в процессе его оборота, </w:t>
      </w:r>
      <w:r w:rsidRPr="0073342B">
        <w:rPr>
          <w:rFonts w:ascii="Times New Roman" w:eastAsia="Times New Roman" w:hAnsi="Times New Roman"/>
          <w:sz w:val="28"/>
          <w:szCs w:val="28"/>
        </w:rPr>
        <w:t xml:space="preserve">дать оценку способности организации к устойчивому функционированию и развитию в постоянно меняющихся условиях внешней </w:t>
      </w:r>
      <w:r>
        <w:rPr>
          <w:rFonts w:ascii="Times New Roman" w:eastAsia="Times New Roman" w:hAnsi="Times New Roman"/>
          <w:sz w:val="28"/>
          <w:szCs w:val="28"/>
        </w:rPr>
        <w:br/>
      </w:r>
      <w:r w:rsidRPr="0073342B">
        <w:rPr>
          <w:rFonts w:ascii="Times New Roman" w:eastAsia="Times New Roman" w:hAnsi="Times New Roman"/>
          <w:sz w:val="28"/>
          <w:szCs w:val="28"/>
        </w:rPr>
        <w:t>и внутренней среды.</w:t>
      </w:r>
    </w:p>
    <w:p w14:paraId="6715E5C6" w14:textId="77777777" w:rsidR="00A06DAD" w:rsidRPr="00053764"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73342B">
        <w:rPr>
          <w:rFonts w:ascii="Times New Roman" w:eastAsia="Times New Roman" w:hAnsi="Times New Roman"/>
          <w:sz w:val="28"/>
          <w:szCs w:val="28"/>
        </w:rPr>
        <w:t>Вы</w:t>
      </w:r>
      <w:r>
        <w:rPr>
          <w:rFonts w:ascii="Times New Roman" w:eastAsia="Times New Roman" w:hAnsi="Times New Roman"/>
          <w:sz w:val="28"/>
          <w:szCs w:val="28"/>
        </w:rPr>
        <w:t xml:space="preserve">полнение </w:t>
      </w:r>
      <w:r w:rsidRPr="00DE651A">
        <w:rPr>
          <w:rFonts w:ascii="Times New Roman" w:eastAsia="Times New Roman" w:hAnsi="Times New Roman"/>
          <w:sz w:val="28"/>
          <w:szCs w:val="28"/>
        </w:rPr>
        <w:t>качественного анализ</w:t>
      </w:r>
      <w:r>
        <w:rPr>
          <w:rFonts w:ascii="Times New Roman" w:eastAsia="Times New Roman" w:hAnsi="Times New Roman"/>
          <w:sz w:val="28"/>
          <w:szCs w:val="28"/>
        </w:rPr>
        <w:t>а</w:t>
      </w:r>
      <w:r w:rsidRPr="0073342B">
        <w:rPr>
          <w:rFonts w:ascii="Times New Roman" w:eastAsia="Times New Roman" w:hAnsi="Times New Roman"/>
          <w:sz w:val="28"/>
          <w:szCs w:val="28"/>
        </w:rPr>
        <w:t xml:space="preserve"> обуславливает возможность выявления и устранения недостатков в экономической деятельности и поиска резервов </w:t>
      </w:r>
      <w:r>
        <w:rPr>
          <w:rFonts w:ascii="Times New Roman" w:eastAsia="Times New Roman" w:hAnsi="Times New Roman"/>
          <w:sz w:val="28"/>
          <w:szCs w:val="28"/>
        </w:rPr>
        <w:t>в целях</w:t>
      </w:r>
      <w:r w:rsidRPr="0073342B">
        <w:rPr>
          <w:rFonts w:ascii="Times New Roman" w:eastAsia="Times New Roman" w:hAnsi="Times New Roman"/>
          <w:sz w:val="28"/>
          <w:szCs w:val="28"/>
        </w:rPr>
        <w:t xml:space="preserve"> улучшения финансового состояния организации и ее способности оплачивать счета в установленный срок, а также определя</w:t>
      </w:r>
      <w:r>
        <w:rPr>
          <w:rFonts w:ascii="Times New Roman" w:eastAsia="Times New Roman" w:hAnsi="Times New Roman"/>
          <w:sz w:val="28"/>
          <w:szCs w:val="28"/>
        </w:rPr>
        <w:t xml:space="preserve">ет возможность прогнозирования </w:t>
      </w:r>
      <w:r w:rsidRPr="0073342B">
        <w:rPr>
          <w:rFonts w:ascii="Times New Roman" w:eastAsia="Times New Roman" w:hAnsi="Times New Roman"/>
          <w:sz w:val="28"/>
          <w:szCs w:val="28"/>
        </w:rPr>
        <w:t>финансовых результатов на основе</w:t>
      </w:r>
      <w:r>
        <w:rPr>
          <w:rFonts w:ascii="Times New Roman" w:eastAsia="Times New Roman" w:hAnsi="Times New Roman"/>
          <w:sz w:val="28"/>
          <w:szCs w:val="28"/>
        </w:rPr>
        <w:t xml:space="preserve"> реальных </w:t>
      </w:r>
      <w:r>
        <w:rPr>
          <w:rFonts w:ascii="Times New Roman" w:eastAsia="Times New Roman" w:hAnsi="Times New Roman"/>
          <w:sz w:val="28"/>
          <w:szCs w:val="28"/>
        </w:rPr>
        <w:lastRenderedPageBreak/>
        <w:t>условий экономической</w:t>
      </w:r>
      <w:r w:rsidRPr="0073342B">
        <w:rPr>
          <w:rFonts w:ascii="Times New Roman" w:eastAsia="Times New Roman" w:hAnsi="Times New Roman"/>
          <w:sz w:val="28"/>
          <w:szCs w:val="28"/>
        </w:rPr>
        <w:t xml:space="preserve"> деятельности и присутствия собственных и заемных средств</w:t>
      </w:r>
      <w:r w:rsidRPr="00053764">
        <w:rPr>
          <w:rFonts w:ascii="Times New Roman" w:eastAsia="Times New Roman" w:hAnsi="Times New Roman"/>
          <w:sz w:val="28"/>
          <w:szCs w:val="28"/>
        </w:rPr>
        <w:t>.</w:t>
      </w:r>
    </w:p>
    <w:p w14:paraId="7B255A0A" w14:textId="08DC8347" w:rsidR="00BA4BF6" w:rsidRDefault="00BA4BF6"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BA4BF6">
        <w:rPr>
          <w:rFonts w:ascii="Times New Roman" w:eastAsia="Times New Roman" w:hAnsi="Times New Roman"/>
          <w:sz w:val="28"/>
          <w:szCs w:val="28"/>
        </w:rPr>
        <w:t>Вопросами финансового состояния предприятия занимались многие ученые-экономисты. Среди них можно выделить таких авторов, как как: А. И. Ковалев А. Д. Шеремет, М. И. Баканов, Р. С. Сайфулин, Э. А. Маркарьян и др.</w:t>
      </w:r>
    </w:p>
    <w:p w14:paraId="0EA4E55B" w14:textId="263B40BF" w:rsidR="00BA5178" w:rsidRDefault="00BA5178" w:rsidP="00BA5178">
      <w:pPr>
        <w:autoSpaceDE w:val="0"/>
        <w:autoSpaceDN w:val="0"/>
        <w:adjustRightInd w:val="0"/>
        <w:spacing w:after="0" w:line="360" w:lineRule="auto"/>
        <w:ind w:firstLine="709"/>
        <w:jc w:val="both"/>
        <w:rPr>
          <w:rFonts w:ascii="Times New Roman" w:eastAsia="Times New Roman" w:hAnsi="Times New Roman"/>
          <w:sz w:val="28"/>
          <w:szCs w:val="28"/>
        </w:rPr>
      </w:pPr>
      <w:r w:rsidRPr="00BA5178">
        <w:rPr>
          <w:rFonts w:ascii="Times New Roman" w:eastAsia="Times New Roman" w:hAnsi="Times New Roman"/>
          <w:sz w:val="28"/>
          <w:szCs w:val="28"/>
        </w:rPr>
        <w:t>Научная новизна исследо</w:t>
      </w:r>
      <w:r>
        <w:rPr>
          <w:rFonts w:ascii="Times New Roman" w:eastAsia="Times New Roman" w:hAnsi="Times New Roman"/>
          <w:sz w:val="28"/>
          <w:szCs w:val="28"/>
        </w:rPr>
        <w:t xml:space="preserve">вания состоит в систематизации, </w:t>
      </w:r>
      <w:r w:rsidRPr="00BA5178">
        <w:rPr>
          <w:rFonts w:ascii="Times New Roman" w:eastAsia="Times New Roman" w:hAnsi="Times New Roman"/>
          <w:sz w:val="28"/>
          <w:szCs w:val="28"/>
        </w:rPr>
        <w:t xml:space="preserve">обосновании и </w:t>
      </w:r>
      <w:r w:rsidR="00062D31">
        <w:rPr>
          <w:rFonts w:ascii="Times New Roman" w:eastAsia="Times New Roman" w:hAnsi="Times New Roman"/>
          <w:sz w:val="28"/>
          <w:szCs w:val="28"/>
        </w:rPr>
        <w:t xml:space="preserve">решении теоретических </w:t>
      </w:r>
      <w:r w:rsidR="009C0808">
        <w:rPr>
          <w:rFonts w:ascii="Times New Roman" w:eastAsia="Times New Roman" w:hAnsi="Times New Roman"/>
          <w:sz w:val="28"/>
          <w:szCs w:val="28"/>
        </w:rPr>
        <w:t xml:space="preserve">и практических </w:t>
      </w:r>
      <w:r w:rsidR="00062D31" w:rsidRPr="00062D31">
        <w:rPr>
          <w:rFonts w:ascii="Times New Roman" w:eastAsia="Times New Roman" w:hAnsi="Times New Roman"/>
          <w:sz w:val="28"/>
          <w:szCs w:val="28"/>
        </w:rPr>
        <w:t xml:space="preserve">проблем, связанных с анализом финансового состояния </w:t>
      </w:r>
      <w:r w:rsidR="00062D31">
        <w:rPr>
          <w:rFonts w:ascii="Times New Roman" w:eastAsia="Times New Roman" w:hAnsi="Times New Roman"/>
          <w:sz w:val="28"/>
          <w:szCs w:val="28"/>
        </w:rPr>
        <w:t>предприятия</w:t>
      </w:r>
      <w:r w:rsidR="00062D31" w:rsidRPr="00062D31">
        <w:rPr>
          <w:rFonts w:ascii="Times New Roman" w:eastAsia="Times New Roman" w:hAnsi="Times New Roman"/>
          <w:sz w:val="28"/>
          <w:szCs w:val="28"/>
        </w:rPr>
        <w:t>, а также совершенствовании</w:t>
      </w:r>
      <w:r>
        <w:rPr>
          <w:rFonts w:ascii="Times New Roman" w:eastAsia="Times New Roman" w:hAnsi="Times New Roman"/>
          <w:sz w:val="28"/>
          <w:szCs w:val="28"/>
        </w:rPr>
        <w:t xml:space="preserve"> в условиях цифровизации.</w:t>
      </w:r>
    </w:p>
    <w:p w14:paraId="748FE5ED" w14:textId="4C15F288" w:rsidR="00A06DAD"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Цель – </w:t>
      </w:r>
      <w:r>
        <w:rPr>
          <w:rFonts w:ascii="Times New Roman" w:eastAsia="Times New Roman" w:hAnsi="Times New Roman"/>
          <w:sz w:val="28"/>
          <w:szCs w:val="28"/>
        </w:rPr>
        <w:t xml:space="preserve">дать оценку эффективности бизнеса на </w:t>
      </w:r>
      <w:r w:rsidRPr="00FE0156">
        <w:rPr>
          <w:rFonts w:ascii="Times New Roman" w:eastAsia="Times New Roman" w:hAnsi="Times New Roman"/>
          <w:sz w:val="28"/>
          <w:szCs w:val="28"/>
        </w:rPr>
        <w:t>основе проведения комплексного финансового анализа организации.</w:t>
      </w:r>
    </w:p>
    <w:p w14:paraId="4F74A710" w14:textId="77777777" w:rsidR="00A06DAD" w:rsidRDefault="00A06DAD" w:rsidP="00A06DAD">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Для достижения цели выпускной работы поставлены следующие задачи:</w:t>
      </w:r>
    </w:p>
    <w:p w14:paraId="3E77DD46" w14:textId="058688DB"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изучить су</w:t>
      </w:r>
      <w:r w:rsidR="000E29CC" w:rsidRPr="00FC6646">
        <w:rPr>
          <w:rFonts w:ascii="Times New Roman" w:eastAsia="Times New Roman" w:hAnsi="Times New Roman"/>
          <w:sz w:val="28"/>
          <w:szCs w:val="28"/>
        </w:rPr>
        <w:t xml:space="preserve">щность и </w:t>
      </w:r>
      <w:r w:rsidR="008635E1" w:rsidRPr="00FC6646">
        <w:rPr>
          <w:rFonts w:ascii="Times New Roman" w:eastAsia="Times New Roman" w:hAnsi="Times New Roman"/>
          <w:sz w:val="28"/>
          <w:szCs w:val="28"/>
        </w:rPr>
        <w:t>элементы оценки финансового состояния</w:t>
      </w:r>
      <w:r w:rsidR="000E29CC" w:rsidRPr="00FC6646">
        <w:rPr>
          <w:rFonts w:ascii="Times New Roman" w:eastAsia="Times New Roman" w:hAnsi="Times New Roman"/>
          <w:sz w:val="28"/>
          <w:szCs w:val="28"/>
        </w:rPr>
        <w:t xml:space="preserve"> организации</w:t>
      </w:r>
      <w:r w:rsidRPr="00FC6646">
        <w:rPr>
          <w:rFonts w:ascii="Times New Roman" w:eastAsia="Times New Roman" w:hAnsi="Times New Roman"/>
          <w:sz w:val="28"/>
          <w:szCs w:val="28"/>
        </w:rPr>
        <w:t>;</w:t>
      </w:r>
    </w:p>
    <w:p w14:paraId="177093E9" w14:textId="034D9686"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рассмотреть систему</w:t>
      </w:r>
      <w:r w:rsidR="000E29CC" w:rsidRPr="00FC6646">
        <w:rPr>
          <w:rFonts w:ascii="Times New Roman" w:eastAsia="Times New Roman" w:hAnsi="Times New Roman"/>
          <w:sz w:val="28"/>
          <w:szCs w:val="28"/>
        </w:rPr>
        <w:t xml:space="preserve"> показателей оценки финансового состояния организации</w:t>
      </w:r>
      <w:r w:rsidRPr="00FC6646">
        <w:rPr>
          <w:rFonts w:ascii="Times New Roman" w:eastAsia="Times New Roman" w:hAnsi="Times New Roman"/>
          <w:sz w:val="28"/>
          <w:szCs w:val="28"/>
        </w:rPr>
        <w:t>;</w:t>
      </w:r>
    </w:p>
    <w:p w14:paraId="54E6FE13" w14:textId="52945285"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изучить и</w:t>
      </w:r>
      <w:r w:rsidR="000E29CC" w:rsidRPr="00FC6646">
        <w:rPr>
          <w:rFonts w:ascii="Times New Roman" w:eastAsia="Times New Roman" w:hAnsi="Times New Roman"/>
          <w:sz w:val="28"/>
          <w:szCs w:val="28"/>
        </w:rPr>
        <w:t>нформационн</w:t>
      </w:r>
      <w:r w:rsidRPr="00FC6646">
        <w:rPr>
          <w:rFonts w:ascii="Times New Roman" w:eastAsia="Times New Roman" w:hAnsi="Times New Roman"/>
          <w:sz w:val="28"/>
          <w:szCs w:val="28"/>
        </w:rPr>
        <w:t>ую</w:t>
      </w:r>
      <w:r w:rsidR="000E29CC" w:rsidRPr="00FC6646">
        <w:rPr>
          <w:rFonts w:ascii="Times New Roman" w:eastAsia="Times New Roman" w:hAnsi="Times New Roman"/>
          <w:sz w:val="28"/>
          <w:szCs w:val="28"/>
        </w:rPr>
        <w:t xml:space="preserve"> баз</w:t>
      </w:r>
      <w:r w:rsidRPr="00FC6646">
        <w:rPr>
          <w:rFonts w:ascii="Times New Roman" w:eastAsia="Times New Roman" w:hAnsi="Times New Roman"/>
          <w:sz w:val="28"/>
          <w:szCs w:val="28"/>
        </w:rPr>
        <w:t>у</w:t>
      </w:r>
      <w:r w:rsidR="000E29CC" w:rsidRPr="00FC6646">
        <w:rPr>
          <w:rFonts w:ascii="Times New Roman" w:eastAsia="Times New Roman" w:hAnsi="Times New Roman"/>
          <w:sz w:val="28"/>
          <w:szCs w:val="28"/>
        </w:rPr>
        <w:t xml:space="preserve"> для анализа финансового состояния организации в условиях цифровизации</w:t>
      </w:r>
      <w:r w:rsidRPr="00FC6646">
        <w:rPr>
          <w:rFonts w:ascii="Times New Roman" w:eastAsia="Times New Roman" w:hAnsi="Times New Roman"/>
          <w:sz w:val="28"/>
          <w:szCs w:val="28"/>
        </w:rPr>
        <w:t>;</w:t>
      </w:r>
    </w:p>
    <w:p w14:paraId="7D45937D" w14:textId="1F2E88DE"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дать о</w:t>
      </w:r>
      <w:r w:rsidR="000E29CC" w:rsidRPr="00FC6646">
        <w:rPr>
          <w:rFonts w:ascii="Times New Roman" w:eastAsia="Times New Roman" w:hAnsi="Times New Roman"/>
          <w:sz w:val="28"/>
          <w:szCs w:val="28"/>
        </w:rPr>
        <w:t>рганизационно – экономическ</w:t>
      </w:r>
      <w:r w:rsidRPr="00FC6646">
        <w:rPr>
          <w:rFonts w:ascii="Times New Roman" w:eastAsia="Times New Roman" w:hAnsi="Times New Roman"/>
          <w:sz w:val="28"/>
          <w:szCs w:val="28"/>
        </w:rPr>
        <w:t>ую</w:t>
      </w:r>
      <w:r w:rsidR="000E29CC" w:rsidRPr="00FC6646">
        <w:rPr>
          <w:rFonts w:ascii="Times New Roman" w:eastAsia="Times New Roman" w:hAnsi="Times New Roman"/>
          <w:sz w:val="28"/>
          <w:szCs w:val="28"/>
        </w:rPr>
        <w:t xml:space="preserve"> характеристик</w:t>
      </w:r>
      <w:r w:rsidRPr="00FC6646">
        <w:rPr>
          <w:rFonts w:ascii="Times New Roman" w:eastAsia="Times New Roman" w:hAnsi="Times New Roman"/>
          <w:sz w:val="28"/>
          <w:szCs w:val="28"/>
        </w:rPr>
        <w:t xml:space="preserve">у </w:t>
      </w:r>
      <w:r w:rsidR="000E29CC" w:rsidRPr="00FC6646">
        <w:rPr>
          <w:rFonts w:ascii="Times New Roman" w:eastAsia="Times New Roman" w:hAnsi="Times New Roman"/>
          <w:sz w:val="28"/>
          <w:szCs w:val="28"/>
        </w:rPr>
        <w:t>ЗАО "Ай Ко"</w:t>
      </w:r>
      <w:r w:rsidRPr="00FC6646">
        <w:rPr>
          <w:rFonts w:ascii="Times New Roman" w:eastAsia="Times New Roman" w:hAnsi="Times New Roman"/>
          <w:sz w:val="28"/>
          <w:szCs w:val="28"/>
        </w:rPr>
        <w:t>;</w:t>
      </w:r>
    </w:p>
    <w:p w14:paraId="71381A25" w14:textId="5745813E"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выполнить а</w:t>
      </w:r>
      <w:r w:rsidR="000E29CC" w:rsidRPr="00FC6646">
        <w:rPr>
          <w:rFonts w:ascii="Times New Roman" w:eastAsia="Times New Roman" w:hAnsi="Times New Roman"/>
          <w:sz w:val="28"/>
          <w:szCs w:val="28"/>
        </w:rPr>
        <w:t>нализ состава структуры имущества организации и источников его формирования</w:t>
      </w:r>
      <w:r w:rsidRPr="00FC6646">
        <w:rPr>
          <w:rFonts w:ascii="Times New Roman" w:eastAsia="Times New Roman" w:hAnsi="Times New Roman"/>
          <w:sz w:val="28"/>
          <w:szCs w:val="28"/>
        </w:rPr>
        <w:t>;</w:t>
      </w:r>
    </w:p>
    <w:p w14:paraId="104FE179" w14:textId="21E0BD44"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дать </w:t>
      </w:r>
      <w:r w:rsidR="008635E1" w:rsidRPr="00FC6646">
        <w:rPr>
          <w:rFonts w:ascii="Times New Roman" w:eastAsia="Times New Roman" w:hAnsi="Times New Roman"/>
          <w:sz w:val="28"/>
          <w:szCs w:val="28"/>
        </w:rPr>
        <w:t>оценку платежеспособности</w:t>
      </w:r>
      <w:r w:rsidR="000E29CC" w:rsidRPr="00FC6646">
        <w:rPr>
          <w:rFonts w:ascii="Times New Roman" w:eastAsia="Times New Roman" w:hAnsi="Times New Roman"/>
          <w:sz w:val="28"/>
          <w:szCs w:val="28"/>
        </w:rPr>
        <w:t xml:space="preserve"> и финансовой устойчивости организации</w:t>
      </w:r>
      <w:r w:rsidRPr="00FC6646">
        <w:rPr>
          <w:rFonts w:ascii="Times New Roman" w:eastAsia="Times New Roman" w:hAnsi="Times New Roman"/>
          <w:sz w:val="28"/>
          <w:szCs w:val="28"/>
        </w:rPr>
        <w:t>;</w:t>
      </w:r>
      <w:r w:rsidR="000E29CC" w:rsidRPr="00FC6646">
        <w:rPr>
          <w:rFonts w:ascii="Times New Roman" w:eastAsia="Times New Roman" w:hAnsi="Times New Roman"/>
          <w:sz w:val="28"/>
          <w:szCs w:val="28"/>
        </w:rPr>
        <w:tab/>
      </w:r>
    </w:p>
    <w:p w14:paraId="3297DD68" w14:textId="537F317A"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разработать </w:t>
      </w:r>
      <w:r w:rsidR="008635E1" w:rsidRPr="00FC6646">
        <w:rPr>
          <w:rFonts w:ascii="Times New Roman" w:eastAsia="Times New Roman" w:hAnsi="Times New Roman"/>
          <w:sz w:val="28"/>
          <w:szCs w:val="28"/>
        </w:rPr>
        <w:t>мероприятия по</w:t>
      </w:r>
      <w:r w:rsidR="000E29CC" w:rsidRPr="00FC6646">
        <w:rPr>
          <w:rFonts w:ascii="Times New Roman" w:eastAsia="Times New Roman" w:hAnsi="Times New Roman"/>
          <w:sz w:val="28"/>
          <w:szCs w:val="28"/>
        </w:rPr>
        <w:t xml:space="preserve"> укреплению   финансового   состояния ЗАО "Ай Ко"</w:t>
      </w:r>
      <w:r w:rsidRPr="00FC6646">
        <w:rPr>
          <w:rFonts w:ascii="Times New Roman" w:eastAsia="Times New Roman" w:hAnsi="Times New Roman"/>
          <w:sz w:val="28"/>
          <w:szCs w:val="28"/>
        </w:rPr>
        <w:t>;</w:t>
      </w:r>
    </w:p>
    <w:p w14:paraId="0715B57A" w14:textId="1CEB0CB0" w:rsidR="000E29CC" w:rsidRPr="00FC6646" w:rsidRDefault="00FC6646" w:rsidP="00FC6646">
      <w:pPr>
        <w:autoSpaceDE w:val="0"/>
        <w:autoSpaceDN w:val="0"/>
        <w:adjustRightInd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w:t>
      </w:r>
      <w:r w:rsidRPr="00FC6646">
        <w:rPr>
          <w:rFonts w:ascii="Times New Roman" w:eastAsia="Times New Roman" w:hAnsi="Times New Roman"/>
          <w:sz w:val="28"/>
          <w:szCs w:val="28"/>
        </w:rPr>
        <w:t xml:space="preserve">дать </w:t>
      </w:r>
      <w:r w:rsidR="008635E1" w:rsidRPr="00FC6646">
        <w:rPr>
          <w:rFonts w:ascii="Times New Roman" w:eastAsia="Times New Roman" w:hAnsi="Times New Roman"/>
          <w:sz w:val="28"/>
          <w:szCs w:val="28"/>
        </w:rPr>
        <w:t>оценку эффективности</w:t>
      </w:r>
      <w:r w:rsidR="000E29CC" w:rsidRPr="00FC6646">
        <w:rPr>
          <w:rFonts w:ascii="Times New Roman" w:eastAsia="Times New Roman" w:hAnsi="Times New Roman"/>
          <w:sz w:val="28"/>
          <w:szCs w:val="28"/>
        </w:rPr>
        <w:t xml:space="preserve"> разработанных мероприятий</w:t>
      </w:r>
      <w:r w:rsidRPr="00FC6646">
        <w:rPr>
          <w:rFonts w:ascii="Times New Roman" w:eastAsia="Times New Roman" w:hAnsi="Times New Roman"/>
          <w:sz w:val="28"/>
          <w:szCs w:val="28"/>
        </w:rPr>
        <w:t>;</w:t>
      </w:r>
      <w:r w:rsidR="000E29CC" w:rsidRPr="00FC6646">
        <w:rPr>
          <w:rFonts w:ascii="Times New Roman" w:eastAsia="Times New Roman" w:hAnsi="Times New Roman"/>
          <w:sz w:val="28"/>
          <w:szCs w:val="28"/>
        </w:rPr>
        <w:tab/>
      </w:r>
    </w:p>
    <w:p w14:paraId="08B6FC07" w14:textId="075D6710" w:rsidR="00F63EEC" w:rsidRDefault="00F63EEC" w:rsidP="00FC6646">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Для решения данных задач при написании работы использовалась система методов исследования: дедукции, сравнения, табличный, графический, коэффициентного анализа. </w:t>
      </w:r>
    </w:p>
    <w:p w14:paraId="25477BE6" w14:textId="07F6DD32" w:rsidR="00BA5178" w:rsidRPr="00BA5178" w:rsidRDefault="00BA5178" w:rsidP="00BA5178">
      <w:pPr>
        <w:autoSpaceDE w:val="0"/>
        <w:autoSpaceDN w:val="0"/>
        <w:adjustRightInd w:val="0"/>
        <w:spacing w:after="0" w:line="360" w:lineRule="auto"/>
        <w:ind w:firstLine="709"/>
        <w:jc w:val="both"/>
        <w:rPr>
          <w:rFonts w:ascii="Times New Roman" w:eastAsia="Times New Roman" w:hAnsi="Times New Roman"/>
          <w:sz w:val="28"/>
          <w:szCs w:val="28"/>
        </w:rPr>
      </w:pPr>
      <w:r w:rsidRPr="00BA5178">
        <w:rPr>
          <w:rFonts w:ascii="Times New Roman" w:eastAsia="Times New Roman" w:hAnsi="Times New Roman"/>
          <w:sz w:val="28"/>
          <w:szCs w:val="28"/>
        </w:rPr>
        <w:lastRenderedPageBreak/>
        <w:t>Теоретическая значимость исследования состоит в совершенствовании отдельных положений в области анализа финансового состояния организации.</w:t>
      </w:r>
    </w:p>
    <w:p w14:paraId="54AD8904" w14:textId="0BFC3729" w:rsidR="003C5398" w:rsidRPr="00053764" w:rsidRDefault="003C5398" w:rsidP="003C5398">
      <w:pPr>
        <w:autoSpaceDE w:val="0"/>
        <w:autoSpaceDN w:val="0"/>
        <w:adjustRightInd w:val="0"/>
        <w:spacing w:after="0" w:line="360" w:lineRule="auto"/>
        <w:ind w:firstLine="709"/>
        <w:jc w:val="both"/>
        <w:rPr>
          <w:rFonts w:ascii="Times New Roman" w:eastAsia="Times New Roman" w:hAnsi="Times New Roman"/>
          <w:sz w:val="28"/>
          <w:szCs w:val="28"/>
        </w:rPr>
      </w:pPr>
      <w:r w:rsidRPr="003C5398">
        <w:rPr>
          <w:rFonts w:ascii="Times New Roman" w:eastAsia="Times New Roman" w:hAnsi="Times New Roman"/>
          <w:sz w:val="28"/>
          <w:szCs w:val="28"/>
        </w:rPr>
        <w:t>Практическая значимость исслед</w:t>
      </w:r>
      <w:r>
        <w:rPr>
          <w:rFonts w:ascii="Times New Roman" w:eastAsia="Times New Roman" w:hAnsi="Times New Roman"/>
          <w:sz w:val="28"/>
          <w:szCs w:val="28"/>
        </w:rPr>
        <w:t xml:space="preserve">ования заключается в разработке </w:t>
      </w:r>
      <w:r w:rsidRPr="003C5398">
        <w:rPr>
          <w:rFonts w:ascii="Times New Roman" w:eastAsia="Times New Roman" w:hAnsi="Times New Roman"/>
          <w:sz w:val="28"/>
          <w:szCs w:val="28"/>
        </w:rPr>
        <w:t>рекомендаций практического характера, ко</w:t>
      </w:r>
      <w:r>
        <w:rPr>
          <w:rFonts w:ascii="Times New Roman" w:eastAsia="Times New Roman" w:hAnsi="Times New Roman"/>
          <w:sz w:val="28"/>
          <w:szCs w:val="28"/>
        </w:rPr>
        <w:t xml:space="preserve">торые могут быть использованы в </w:t>
      </w:r>
      <w:r w:rsidRPr="003C5398">
        <w:rPr>
          <w:rFonts w:ascii="Times New Roman" w:eastAsia="Times New Roman" w:hAnsi="Times New Roman"/>
          <w:sz w:val="28"/>
          <w:szCs w:val="28"/>
        </w:rPr>
        <w:t xml:space="preserve">практике оценке финансового состояния предприятия </w:t>
      </w:r>
      <w:r>
        <w:rPr>
          <w:rFonts w:ascii="Times New Roman" w:eastAsia="Times New Roman" w:hAnsi="Times New Roman"/>
          <w:sz w:val="28"/>
          <w:szCs w:val="28"/>
        </w:rPr>
        <w:t>ЗА</w:t>
      </w:r>
      <w:r w:rsidRPr="003C5398">
        <w:rPr>
          <w:rFonts w:ascii="Times New Roman" w:eastAsia="Times New Roman" w:hAnsi="Times New Roman"/>
          <w:sz w:val="28"/>
          <w:szCs w:val="28"/>
        </w:rPr>
        <w:t>О «</w:t>
      </w:r>
      <w:r>
        <w:rPr>
          <w:rFonts w:ascii="Times New Roman" w:eastAsia="Times New Roman" w:hAnsi="Times New Roman"/>
          <w:sz w:val="28"/>
          <w:szCs w:val="28"/>
        </w:rPr>
        <w:t>Ай Ко</w:t>
      </w:r>
      <w:r w:rsidRPr="003C5398">
        <w:rPr>
          <w:rFonts w:ascii="Times New Roman" w:eastAsia="Times New Roman" w:hAnsi="Times New Roman"/>
          <w:sz w:val="28"/>
          <w:szCs w:val="28"/>
        </w:rPr>
        <w:t>» с целью</w:t>
      </w:r>
      <w:r>
        <w:rPr>
          <w:rFonts w:ascii="Times New Roman" w:eastAsia="Times New Roman" w:hAnsi="Times New Roman"/>
          <w:sz w:val="28"/>
          <w:szCs w:val="28"/>
        </w:rPr>
        <w:t xml:space="preserve"> </w:t>
      </w:r>
      <w:r w:rsidRPr="003C5398">
        <w:rPr>
          <w:rFonts w:ascii="Times New Roman" w:eastAsia="Times New Roman" w:hAnsi="Times New Roman"/>
          <w:sz w:val="28"/>
          <w:szCs w:val="28"/>
        </w:rPr>
        <w:t>улучшения финансового состояния предприятия</w:t>
      </w:r>
      <w:r w:rsidR="00B26A80">
        <w:rPr>
          <w:rFonts w:ascii="Times New Roman" w:eastAsia="Times New Roman" w:hAnsi="Times New Roman"/>
          <w:sz w:val="28"/>
          <w:szCs w:val="28"/>
        </w:rPr>
        <w:t xml:space="preserve"> в условиях цифровизации.</w:t>
      </w:r>
    </w:p>
    <w:p w14:paraId="469F3035" w14:textId="21D07863" w:rsidR="001C469F"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Объект исследования – </w:t>
      </w:r>
      <w:r w:rsidR="001C469F">
        <w:rPr>
          <w:rFonts w:ascii="Times New Roman" w:eastAsia="Times New Roman" w:hAnsi="Times New Roman"/>
          <w:sz w:val="28"/>
          <w:szCs w:val="28"/>
        </w:rPr>
        <w:t>ЗАО «Ай Ко».</w:t>
      </w:r>
      <w:r w:rsidR="005A1D49">
        <w:rPr>
          <w:rFonts w:ascii="Times New Roman" w:eastAsia="Times New Roman" w:hAnsi="Times New Roman"/>
          <w:sz w:val="28"/>
          <w:szCs w:val="28"/>
        </w:rPr>
        <w:t xml:space="preserve"> </w:t>
      </w:r>
      <w:r w:rsidR="005A1D49" w:rsidRPr="00A00012">
        <w:rPr>
          <w:rFonts w:ascii="Times New Roman" w:eastAsia="Times New Roman" w:hAnsi="Times New Roman"/>
          <w:sz w:val="28"/>
          <w:szCs w:val="28"/>
        </w:rPr>
        <w:t>Основными направлениями деятельности</w:t>
      </w:r>
      <w:r w:rsidR="00A00012" w:rsidRPr="00A00012">
        <w:rPr>
          <w:rFonts w:ascii="Times New Roman" w:eastAsia="Times New Roman" w:hAnsi="Times New Roman"/>
          <w:sz w:val="28"/>
          <w:szCs w:val="28"/>
        </w:rPr>
        <w:t xml:space="preserve"> </w:t>
      </w:r>
      <w:r w:rsidR="008635E1" w:rsidRPr="00A00012">
        <w:rPr>
          <w:rFonts w:ascii="Times New Roman" w:eastAsia="Times New Roman" w:hAnsi="Times New Roman"/>
          <w:sz w:val="28"/>
          <w:szCs w:val="28"/>
        </w:rPr>
        <w:t>компании являются</w:t>
      </w:r>
      <w:r w:rsidR="005A1D49" w:rsidRPr="00A00012">
        <w:rPr>
          <w:rFonts w:ascii="Times New Roman" w:eastAsia="Times New Roman" w:hAnsi="Times New Roman"/>
          <w:sz w:val="28"/>
          <w:szCs w:val="28"/>
        </w:rPr>
        <w:t xml:space="preserve"> инжиниринговые и мультимедиа системы, критичная для бизнеса ИТ-инфраструктура, автоматизация управления и аналитика данных. </w:t>
      </w:r>
    </w:p>
    <w:p w14:paraId="51C74D13"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Предметом исследования являются анализ и оценка финансовой устойчивости организации.</w:t>
      </w:r>
    </w:p>
    <w:p w14:paraId="65E4B76E" w14:textId="604500CC"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Период исследования включает 202</w:t>
      </w:r>
      <w:r w:rsidR="00A00012">
        <w:rPr>
          <w:rFonts w:ascii="Times New Roman" w:eastAsia="Times New Roman" w:hAnsi="Times New Roman"/>
          <w:sz w:val="28"/>
          <w:szCs w:val="28"/>
        </w:rPr>
        <w:t>1</w:t>
      </w:r>
      <w:r w:rsidRPr="00053764">
        <w:rPr>
          <w:rFonts w:ascii="Times New Roman" w:eastAsia="Times New Roman" w:hAnsi="Times New Roman"/>
          <w:sz w:val="28"/>
          <w:szCs w:val="28"/>
        </w:rPr>
        <w:t>-202</w:t>
      </w:r>
      <w:r w:rsidR="00A00012">
        <w:rPr>
          <w:rFonts w:ascii="Times New Roman" w:eastAsia="Times New Roman" w:hAnsi="Times New Roman"/>
          <w:sz w:val="28"/>
          <w:szCs w:val="28"/>
        </w:rPr>
        <w:t>3</w:t>
      </w:r>
      <w:r w:rsidRPr="00053764">
        <w:rPr>
          <w:rFonts w:ascii="Times New Roman" w:eastAsia="Times New Roman" w:hAnsi="Times New Roman"/>
          <w:sz w:val="28"/>
          <w:szCs w:val="28"/>
        </w:rPr>
        <w:t xml:space="preserve"> гг.</w:t>
      </w:r>
    </w:p>
    <w:p w14:paraId="125DD586"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Информационная база работы - бухгалтерская отчётность организации.</w:t>
      </w:r>
    </w:p>
    <w:p w14:paraId="34D531FF" w14:textId="77777777" w:rsidR="00A06DAD" w:rsidRPr="00053764" w:rsidRDefault="00A06DAD" w:rsidP="00A00012">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В работе использованы методы коэффициентного, индексного и сравнительного анализа, факторного анализа.</w:t>
      </w:r>
    </w:p>
    <w:p w14:paraId="71EBE5F1" w14:textId="0C671C95" w:rsidR="00A06DAD" w:rsidRPr="00AE1BA5" w:rsidRDefault="00A06DAD" w:rsidP="00A06DAD">
      <w:pPr>
        <w:widowControl w:val="0"/>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 xml:space="preserve">Структура работы содержит </w:t>
      </w:r>
      <w:r w:rsidR="008635E1" w:rsidRPr="00053764">
        <w:rPr>
          <w:rFonts w:ascii="Times New Roman" w:eastAsia="Times New Roman" w:hAnsi="Times New Roman"/>
          <w:sz w:val="28"/>
          <w:szCs w:val="28"/>
        </w:rPr>
        <w:t>введение</w:t>
      </w:r>
      <w:r w:rsidR="008635E1" w:rsidRPr="00AE1BA5">
        <w:rPr>
          <w:rFonts w:ascii="Times New Roman" w:eastAsia="Times New Roman" w:hAnsi="Times New Roman"/>
          <w:sz w:val="28"/>
          <w:szCs w:val="28"/>
        </w:rPr>
        <w:t>, теоретическую</w:t>
      </w:r>
      <w:r w:rsidRPr="00AE1BA5">
        <w:rPr>
          <w:rFonts w:ascii="Times New Roman" w:eastAsia="Times New Roman" w:hAnsi="Times New Roman"/>
          <w:sz w:val="28"/>
          <w:szCs w:val="28"/>
        </w:rPr>
        <w:t xml:space="preserve"> главу, аналитическую главу, рекомендательную главу. </w:t>
      </w:r>
    </w:p>
    <w:p w14:paraId="3E6C3B99" w14:textId="77777777" w:rsidR="00F63EEC" w:rsidRPr="00E86797"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E86797">
        <w:rPr>
          <w:rFonts w:ascii="Times New Roman" w:eastAsia="Times New Roman" w:hAnsi="Times New Roman"/>
          <w:sz w:val="28"/>
          <w:szCs w:val="28"/>
        </w:rPr>
        <w:t>Во введении обоснованы выбор темы работы, актуальность, практическая значимость, выбран объект, сформулированы цель и задачи исследования, приведена структура работы.</w:t>
      </w:r>
    </w:p>
    <w:p w14:paraId="3AA86FAA" w14:textId="08BE113F" w:rsidR="00F63EEC"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E86797">
        <w:rPr>
          <w:rFonts w:ascii="Times New Roman" w:eastAsia="Times New Roman" w:hAnsi="Times New Roman"/>
          <w:sz w:val="28"/>
          <w:szCs w:val="28"/>
        </w:rPr>
        <w:t xml:space="preserve">В первой главе </w:t>
      </w:r>
      <w:r>
        <w:rPr>
          <w:rFonts w:ascii="Times New Roman" w:eastAsia="Times New Roman" w:hAnsi="Times New Roman"/>
          <w:sz w:val="28"/>
          <w:szCs w:val="28"/>
        </w:rPr>
        <w:t>изучена с</w:t>
      </w:r>
      <w:r w:rsidRPr="00F63EEC">
        <w:rPr>
          <w:rFonts w:ascii="Times New Roman" w:eastAsia="Times New Roman" w:hAnsi="Times New Roman"/>
          <w:sz w:val="28"/>
          <w:szCs w:val="28"/>
        </w:rPr>
        <w:t xml:space="preserve">ущность и </w:t>
      </w:r>
      <w:r w:rsidR="008635E1" w:rsidRPr="00F63EEC">
        <w:rPr>
          <w:rFonts w:ascii="Times New Roman" w:eastAsia="Times New Roman" w:hAnsi="Times New Roman"/>
          <w:sz w:val="28"/>
          <w:szCs w:val="28"/>
        </w:rPr>
        <w:t>элементы оценки финансового состояния</w:t>
      </w:r>
      <w:r w:rsidRPr="00F63EEC">
        <w:rPr>
          <w:rFonts w:ascii="Times New Roman" w:eastAsia="Times New Roman" w:hAnsi="Times New Roman"/>
          <w:sz w:val="28"/>
          <w:szCs w:val="28"/>
        </w:rPr>
        <w:t xml:space="preserve"> организации; рассмотрена система показателей оценки финансового состояния организации; изучена информационная база для анализа финансового состояния организации в условиях цифровизации.</w:t>
      </w:r>
    </w:p>
    <w:p w14:paraId="152DD9CB" w14:textId="2D159F13" w:rsidR="00F63EEC"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B30CDA">
        <w:rPr>
          <w:rFonts w:ascii="Times New Roman" w:eastAsia="Times New Roman" w:hAnsi="Times New Roman"/>
          <w:sz w:val="28"/>
          <w:szCs w:val="28"/>
        </w:rPr>
        <w:t xml:space="preserve">Во второй главе приведена экономическая характеристика деятельности организации, проведен анализ </w:t>
      </w:r>
      <w:r>
        <w:rPr>
          <w:rFonts w:ascii="Times New Roman" w:eastAsia="Times New Roman" w:hAnsi="Times New Roman"/>
          <w:sz w:val="28"/>
          <w:szCs w:val="28"/>
        </w:rPr>
        <w:t>структуры её имущества, источников формирования имущества, дана оценка платежеспособности и финансово</w:t>
      </w:r>
      <w:r>
        <w:rPr>
          <w:rFonts w:ascii="Times New Roman" w:eastAsia="Times New Roman" w:hAnsi="Times New Roman"/>
          <w:sz w:val="28"/>
          <w:szCs w:val="28"/>
        </w:rPr>
        <w:tab/>
        <w:t>й устойчивости.</w:t>
      </w:r>
    </w:p>
    <w:p w14:paraId="48ACE0D1" w14:textId="06E2B3A2" w:rsidR="00F63EEC" w:rsidRPr="00B30CDA"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B30CDA">
        <w:rPr>
          <w:rFonts w:ascii="Times New Roman" w:eastAsia="Times New Roman" w:hAnsi="Times New Roman"/>
          <w:sz w:val="28"/>
          <w:szCs w:val="28"/>
        </w:rPr>
        <w:lastRenderedPageBreak/>
        <w:t xml:space="preserve">В третьей главе </w:t>
      </w:r>
      <w:r>
        <w:rPr>
          <w:rFonts w:ascii="Times New Roman" w:eastAsia="Times New Roman" w:hAnsi="Times New Roman"/>
          <w:sz w:val="28"/>
          <w:szCs w:val="28"/>
        </w:rPr>
        <w:t>разработаны</w:t>
      </w:r>
      <w:r w:rsidRPr="00B30CDA">
        <w:rPr>
          <w:rFonts w:ascii="Times New Roman" w:eastAsia="Times New Roman" w:hAnsi="Times New Roman"/>
          <w:sz w:val="28"/>
          <w:szCs w:val="28"/>
        </w:rPr>
        <w:t xml:space="preserve"> рекомендации по </w:t>
      </w:r>
      <w:r>
        <w:rPr>
          <w:rFonts w:ascii="Times New Roman" w:eastAsia="Times New Roman" w:hAnsi="Times New Roman"/>
          <w:sz w:val="28"/>
          <w:szCs w:val="28"/>
        </w:rPr>
        <w:t>укреплению финансового состояния организации</w:t>
      </w:r>
      <w:r w:rsidRPr="00B30CDA">
        <w:rPr>
          <w:rFonts w:ascii="Times New Roman" w:eastAsia="Times New Roman" w:hAnsi="Times New Roman"/>
          <w:sz w:val="28"/>
          <w:szCs w:val="28"/>
        </w:rPr>
        <w:t>, дана их экономическая оценка.</w:t>
      </w:r>
    </w:p>
    <w:p w14:paraId="2F370A5D" w14:textId="77777777" w:rsidR="00F63EEC" w:rsidRPr="00053764" w:rsidRDefault="00F63EEC" w:rsidP="00F63EEC">
      <w:pPr>
        <w:autoSpaceDE w:val="0"/>
        <w:autoSpaceDN w:val="0"/>
        <w:adjustRightInd w:val="0"/>
        <w:spacing w:after="0" w:line="360" w:lineRule="auto"/>
        <w:ind w:firstLine="709"/>
        <w:jc w:val="both"/>
        <w:rPr>
          <w:rFonts w:ascii="Times New Roman" w:eastAsia="Times New Roman" w:hAnsi="Times New Roman"/>
          <w:sz w:val="28"/>
          <w:szCs w:val="28"/>
        </w:rPr>
      </w:pPr>
      <w:r w:rsidRPr="00053764">
        <w:rPr>
          <w:rFonts w:ascii="Times New Roman" w:eastAsia="Times New Roman" w:hAnsi="Times New Roman"/>
          <w:sz w:val="28"/>
          <w:szCs w:val="28"/>
        </w:rPr>
        <w:t>Теоретической и методологической основой выполняемого нами исследования являются учебники, учебные пособия, статьи периодической печати, методологические разработки, нормативные акты, положения, представленные в работах различных авторов по теории, методологии и организации финансового анализа и финансового менеджмента.</w:t>
      </w:r>
    </w:p>
    <w:p w14:paraId="4DF93D7C" w14:textId="77777777" w:rsidR="00A06DAD" w:rsidRDefault="00A06DAD" w:rsidP="00A06DAD">
      <w:pPr>
        <w:spacing w:line="360" w:lineRule="auto"/>
        <w:rPr>
          <w:rFonts w:ascii="Times New Roman" w:hAnsi="Times New Roman"/>
          <w:sz w:val="24"/>
          <w:szCs w:val="24"/>
        </w:rPr>
      </w:pPr>
    </w:p>
    <w:p w14:paraId="5FB368C4" w14:textId="00C71D85" w:rsidR="00512B3A" w:rsidRDefault="00512B3A">
      <w:pPr>
        <w:spacing w:line="259" w:lineRule="auto"/>
        <w:rPr>
          <w:rFonts w:ascii="Times New Roman" w:hAnsi="Times New Roman"/>
          <w:sz w:val="24"/>
          <w:szCs w:val="24"/>
        </w:rPr>
      </w:pPr>
      <w:r>
        <w:rPr>
          <w:rFonts w:ascii="Times New Roman" w:hAnsi="Times New Roman"/>
          <w:sz w:val="24"/>
          <w:szCs w:val="24"/>
        </w:rPr>
        <w:br w:type="page"/>
      </w:r>
    </w:p>
    <w:p w14:paraId="1E1E581C" w14:textId="114F6E50" w:rsidR="008635E1" w:rsidRDefault="008635E1" w:rsidP="008635E1">
      <w:pPr>
        <w:pStyle w:val="1"/>
      </w:pPr>
      <w:bookmarkStart w:id="2" w:name="_Toc157005960"/>
      <w:bookmarkStart w:id="3" w:name="_Toc170671230"/>
      <w:r w:rsidRPr="008635E1">
        <w:lastRenderedPageBreak/>
        <w:t>1</w:t>
      </w:r>
      <w:r>
        <w:t>.</w:t>
      </w:r>
      <w:r w:rsidRPr="008635E1">
        <w:t xml:space="preserve"> ТЕОРЕТИЧЕСКИЕ И МЕТОДИЧЕСКИЕ ОСНОВЫ ФИНАНСОВОГО СОСТОЯНИЯ</w:t>
      </w:r>
      <w:r>
        <w:t xml:space="preserve"> </w:t>
      </w:r>
      <w:r w:rsidRPr="008635E1">
        <w:t>ОРГАНИЗАЦИИ В УСЛОВИЯХ ЦИФРОВИЗАЦИИ</w:t>
      </w:r>
      <w:bookmarkEnd w:id="3"/>
    </w:p>
    <w:p w14:paraId="5B94D1DA" w14:textId="03AE41FC" w:rsidR="00512B3A" w:rsidRDefault="00512B3A" w:rsidP="008635E1">
      <w:pPr>
        <w:pStyle w:val="1"/>
      </w:pPr>
      <w:bookmarkStart w:id="4" w:name="_Toc170671231"/>
      <w:r w:rsidRPr="007074B8">
        <w:t>1</w:t>
      </w:r>
      <w:r w:rsidR="00A00012">
        <w:t>.</w:t>
      </w:r>
      <w:r w:rsidR="008635E1">
        <w:t>1.</w:t>
      </w:r>
      <w:r w:rsidRPr="007074B8">
        <w:t xml:space="preserve"> </w:t>
      </w:r>
      <w:bookmarkStart w:id="5" w:name="_Hlk156989223"/>
      <w:r w:rsidRPr="007074B8">
        <w:t xml:space="preserve">Сущность и </w:t>
      </w:r>
      <w:r w:rsidR="008635E1" w:rsidRPr="007074B8">
        <w:t>элементы оценки финансового состояния</w:t>
      </w:r>
      <w:r w:rsidRPr="007074B8">
        <w:t xml:space="preserve"> организации</w:t>
      </w:r>
      <w:bookmarkEnd w:id="2"/>
      <w:bookmarkEnd w:id="4"/>
      <w:bookmarkEnd w:id="5"/>
    </w:p>
    <w:p w14:paraId="7DC2659E" w14:textId="62AB51D4" w:rsidR="00512B3A" w:rsidRPr="00785DDA" w:rsidRDefault="00512B3A" w:rsidP="00A43DD8">
      <w:pPr>
        <w:widowControl w:val="0"/>
        <w:spacing w:after="0" w:line="360" w:lineRule="auto"/>
        <w:ind w:firstLine="709"/>
        <w:jc w:val="both"/>
        <w:rPr>
          <w:rFonts w:ascii="Times New Roman" w:eastAsia="Times New Roman" w:hAnsi="Times New Roman"/>
          <w:sz w:val="28"/>
          <w:szCs w:val="28"/>
          <w:lang w:eastAsia="ru-RU"/>
        </w:rPr>
      </w:pPr>
      <w:r w:rsidRPr="00785DDA">
        <w:rPr>
          <w:rFonts w:ascii="Times New Roman" w:eastAsia="Times New Roman" w:hAnsi="Times New Roman"/>
          <w:sz w:val="28"/>
          <w:szCs w:val="28"/>
          <w:lang w:eastAsia="ru-RU"/>
        </w:rPr>
        <w:t xml:space="preserve">Одной из важных характеристик надежности и активности предприятия является финансовое положение. Роль финансового </w:t>
      </w:r>
      <w:r w:rsidR="008635E1" w:rsidRPr="00785DDA">
        <w:rPr>
          <w:rFonts w:ascii="Times New Roman" w:eastAsia="Times New Roman" w:hAnsi="Times New Roman"/>
          <w:sz w:val="28"/>
          <w:szCs w:val="28"/>
          <w:lang w:eastAsia="ru-RU"/>
        </w:rPr>
        <w:t>положения является</w:t>
      </w:r>
      <w:r w:rsidRPr="00785DDA">
        <w:rPr>
          <w:rFonts w:ascii="Times New Roman" w:eastAsia="Times New Roman" w:hAnsi="Times New Roman"/>
          <w:sz w:val="28"/>
          <w:szCs w:val="28"/>
          <w:lang w:eastAsia="ru-RU"/>
        </w:rPr>
        <w:t xml:space="preserve"> предопределяющей в области конкурентоспособности организации, ее возможностей делового сотрудничества. Финансовое положение выступает в качестве гаранта успешного осуществления экономических интересов для всего состава соучастников хозяйственной деятельности и партнеров предприятия, и его самого. </w:t>
      </w:r>
    </w:p>
    <w:p w14:paraId="25C16C51" w14:textId="640CADEA" w:rsidR="00512B3A" w:rsidRPr="00785DDA" w:rsidRDefault="00512B3A" w:rsidP="00A43DD8">
      <w:pPr>
        <w:widowControl w:val="0"/>
        <w:spacing w:after="0" w:line="360" w:lineRule="auto"/>
        <w:ind w:firstLine="709"/>
        <w:jc w:val="both"/>
        <w:rPr>
          <w:rFonts w:ascii="Times New Roman" w:eastAsia="Times New Roman" w:hAnsi="Times New Roman"/>
          <w:sz w:val="28"/>
          <w:szCs w:val="28"/>
          <w:lang w:eastAsia="ru-RU"/>
        </w:rPr>
      </w:pPr>
      <w:r w:rsidRPr="00785DDA">
        <w:rPr>
          <w:rFonts w:ascii="Times New Roman" w:eastAsia="Times New Roman" w:hAnsi="Times New Roman"/>
          <w:sz w:val="28"/>
          <w:szCs w:val="28"/>
          <w:lang w:eastAsia="ru-RU"/>
        </w:rPr>
        <w:t>Устойчивость финансового состояния организации может быть обеспечена умелым, просчитанным управлением всей совокупностью хозяйственных и производственных факторов, которые устанавливают результаты его деятельности</w:t>
      </w:r>
      <w:r w:rsidR="00BA4BF6" w:rsidRPr="00BA4BF6">
        <w:rPr>
          <w:rFonts w:ascii="Times New Roman" w:eastAsia="Times New Roman" w:hAnsi="Times New Roman"/>
          <w:sz w:val="28"/>
          <w:szCs w:val="28"/>
          <w:lang w:eastAsia="ru-RU"/>
        </w:rPr>
        <w:t xml:space="preserve"> [</w:t>
      </w:r>
      <w:r w:rsidR="00BA4BF6">
        <w:rPr>
          <w:rFonts w:ascii="Times New Roman" w:eastAsia="Times New Roman" w:hAnsi="Times New Roman"/>
          <w:sz w:val="28"/>
          <w:szCs w:val="28"/>
          <w:lang w:eastAsia="ru-RU"/>
        </w:rPr>
        <w:fldChar w:fldCharType="begin"/>
      </w:r>
      <w:r w:rsidR="00BA4BF6">
        <w:rPr>
          <w:rFonts w:ascii="Times New Roman" w:eastAsia="Times New Roman" w:hAnsi="Times New Roman"/>
          <w:sz w:val="28"/>
          <w:szCs w:val="28"/>
          <w:lang w:eastAsia="ru-RU"/>
        </w:rPr>
        <w:instrText xml:space="preserve"> REF _Ref157003870 \r \h  \* MERGEFORMAT </w:instrText>
      </w:r>
      <w:r w:rsidR="00BA4BF6">
        <w:rPr>
          <w:rFonts w:ascii="Times New Roman" w:eastAsia="Times New Roman" w:hAnsi="Times New Roman"/>
          <w:sz w:val="28"/>
          <w:szCs w:val="28"/>
          <w:lang w:eastAsia="ru-RU"/>
        </w:rPr>
      </w:r>
      <w:r w:rsidR="00BA4BF6">
        <w:rPr>
          <w:rFonts w:ascii="Times New Roman" w:eastAsia="Times New Roman" w:hAnsi="Times New Roman"/>
          <w:sz w:val="28"/>
          <w:szCs w:val="28"/>
          <w:lang w:eastAsia="ru-RU"/>
        </w:rPr>
        <w:fldChar w:fldCharType="separate"/>
      </w:r>
      <w:r w:rsidR="00FC6646">
        <w:rPr>
          <w:rFonts w:ascii="Times New Roman" w:eastAsia="Times New Roman" w:hAnsi="Times New Roman"/>
          <w:sz w:val="28"/>
          <w:szCs w:val="28"/>
          <w:lang w:eastAsia="ru-RU"/>
        </w:rPr>
        <w:t>18</w:t>
      </w:r>
      <w:r w:rsidR="00BA4BF6">
        <w:rPr>
          <w:rFonts w:ascii="Times New Roman" w:eastAsia="Times New Roman" w:hAnsi="Times New Roman"/>
          <w:sz w:val="28"/>
          <w:szCs w:val="28"/>
          <w:lang w:eastAsia="ru-RU"/>
        </w:rPr>
        <w:fldChar w:fldCharType="end"/>
      </w:r>
      <w:r w:rsidR="00BA4BF6" w:rsidRPr="00BA4BF6">
        <w:rPr>
          <w:rFonts w:ascii="Times New Roman" w:eastAsia="Times New Roman" w:hAnsi="Times New Roman"/>
          <w:sz w:val="28"/>
          <w:szCs w:val="28"/>
          <w:lang w:eastAsia="ru-RU"/>
        </w:rPr>
        <w:t>, C. 114]</w:t>
      </w:r>
      <w:r w:rsidRPr="00785DDA">
        <w:rPr>
          <w:rFonts w:ascii="Times New Roman" w:eastAsia="Times New Roman" w:hAnsi="Times New Roman"/>
          <w:sz w:val="28"/>
          <w:szCs w:val="28"/>
          <w:lang w:eastAsia="ru-RU"/>
        </w:rPr>
        <w:t xml:space="preserve">. </w:t>
      </w:r>
    </w:p>
    <w:p w14:paraId="1D42922F"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 xml:space="preserve">В качестве основного индикатора конкурентоспособности хозяйствующего субъекта на рынке выступают его финансы. Вследствие этого можно определить стабильное финансовое состояние организации как залог его эффективной деятельности в экономике страны при сложившейся кризисной ситуации. </w:t>
      </w:r>
    </w:p>
    <w:p w14:paraId="1DEED836" w14:textId="1593A6C8"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Финансовое состояние является важнейшей характеристикой деятельности организации как субъекта экономической деятельности во внешней среде, которая определяет его надежность и привлекательность. Образование и расходование денежных средств неразрывно связано с движением отдельных товарно-материальных ценностей, материальных и трудовых ресурсов. В связи с этим будет логичным утверждать, что посредством финансового состояния экономического  субъекта можно охарактеризовать все возможные стороны его торговой и производственно-хозяйственной деятельности</w:t>
      </w:r>
      <w:r w:rsidR="00BA4BF6" w:rsidRPr="00BA4BF6">
        <w:rPr>
          <w:rFonts w:ascii="Times New Roman" w:eastAsia="Times New Roman" w:hAnsi="Times New Roman"/>
          <w:sz w:val="28"/>
          <w:szCs w:val="28"/>
          <w:lang w:eastAsia="ru-RU"/>
        </w:rPr>
        <w:t xml:space="preserve"> [</w:t>
      </w:r>
      <w:r w:rsidR="00BA4BF6" w:rsidRPr="00BA4BF6">
        <w:rPr>
          <w:rFonts w:ascii="Times New Roman" w:eastAsia="Times New Roman" w:hAnsi="Times New Roman"/>
          <w:sz w:val="28"/>
          <w:szCs w:val="28"/>
          <w:lang w:eastAsia="ru-RU"/>
        </w:rPr>
        <w:fldChar w:fldCharType="begin"/>
      </w:r>
      <w:r w:rsidR="00BA4BF6" w:rsidRPr="00BA4BF6">
        <w:rPr>
          <w:rFonts w:ascii="Times New Roman" w:eastAsia="Times New Roman" w:hAnsi="Times New Roman"/>
          <w:sz w:val="28"/>
          <w:szCs w:val="28"/>
          <w:lang w:eastAsia="ru-RU"/>
        </w:rPr>
        <w:instrText xml:space="preserve"> REF _Ref157003899 \r \h </w:instrText>
      </w:r>
      <w:r w:rsidR="00BA4BF6">
        <w:rPr>
          <w:rFonts w:ascii="Times New Roman" w:eastAsia="Times New Roman" w:hAnsi="Times New Roman"/>
          <w:sz w:val="28"/>
          <w:szCs w:val="28"/>
          <w:lang w:eastAsia="ru-RU"/>
        </w:rPr>
        <w:instrText xml:space="preserve"> \* MERGEFORMAT </w:instrText>
      </w:r>
      <w:r w:rsidR="00BA4BF6" w:rsidRPr="00BA4BF6">
        <w:rPr>
          <w:rFonts w:ascii="Times New Roman" w:eastAsia="Times New Roman" w:hAnsi="Times New Roman"/>
          <w:sz w:val="28"/>
          <w:szCs w:val="28"/>
          <w:lang w:eastAsia="ru-RU"/>
        </w:rPr>
      </w:r>
      <w:r w:rsidR="00BA4BF6" w:rsidRPr="00BA4BF6">
        <w:rPr>
          <w:rFonts w:ascii="Times New Roman" w:eastAsia="Times New Roman" w:hAnsi="Times New Roman"/>
          <w:sz w:val="28"/>
          <w:szCs w:val="28"/>
          <w:lang w:eastAsia="ru-RU"/>
        </w:rPr>
        <w:fldChar w:fldCharType="separate"/>
      </w:r>
      <w:r w:rsidR="00FC6646">
        <w:rPr>
          <w:rFonts w:ascii="Times New Roman" w:eastAsia="Times New Roman" w:hAnsi="Times New Roman"/>
          <w:sz w:val="28"/>
          <w:szCs w:val="28"/>
          <w:lang w:eastAsia="ru-RU"/>
        </w:rPr>
        <w:t>25</w:t>
      </w:r>
      <w:r w:rsidR="00BA4BF6" w:rsidRPr="00BA4BF6">
        <w:rPr>
          <w:rFonts w:ascii="Times New Roman" w:eastAsia="Times New Roman" w:hAnsi="Times New Roman"/>
          <w:sz w:val="28"/>
          <w:szCs w:val="28"/>
          <w:lang w:eastAsia="ru-RU"/>
        </w:rPr>
        <w:fldChar w:fldCharType="end"/>
      </w:r>
      <w:r w:rsidR="00BA4BF6" w:rsidRPr="00BA4BF6">
        <w:rPr>
          <w:rFonts w:ascii="Times New Roman" w:eastAsia="Times New Roman" w:hAnsi="Times New Roman"/>
          <w:sz w:val="28"/>
          <w:szCs w:val="28"/>
          <w:lang w:eastAsia="ru-RU"/>
        </w:rPr>
        <w:t>, C. 88].</w:t>
      </w:r>
      <w:r w:rsidRPr="000E29CC">
        <w:rPr>
          <w:rFonts w:ascii="Times New Roman" w:eastAsia="Times New Roman" w:hAnsi="Times New Roman"/>
          <w:sz w:val="28"/>
          <w:szCs w:val="28"/>
          <w:lang w:eastAsia="ru-RU"/>
        </w:rPr>
        <w:t xml:space="preserve"> </w:t>
      </w:r>
    </w:p>
    <w:p w14:paraId="6EE95FDD"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 xml:space="preserve">В среде исследователей-экономистов отсутствует единое мнение </w:t>
      </w:r>
      <w:r w:rsidRPr="000E29CC">
        <w:rPr>
          <w:rFonts w:ascii="Times New Roman" w:eastAsia="Times New Roman" w:hAnsi="Times New Roman"/>
          <w:sz w:val="28"/>
          <w:szCs w:val="28"/>
          <w:lang w:eastAsia="ru-RU"/>
        </w:rPr>
        <w:lastRenderedPageBreak/>
        <w:t>касательно вопроса определения понятия «финансовое состояние».</w:t>
      </w:r>
    </w:p>
    <w:p w14:paraId="0A0F8FBC" w14:textId="77777777" w:rsidR="000E29CC" w:rsidRPr="000E29CC" w:rsidRDefault="000E29CC" w:rsidP="00BA4BF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Озвучим следующие мнения о понятии финансового состояния экономического субъекта. Оно может быть выражено в виде:</w:t>
      </w:r>
    </w:p>
    <w:p w14:paraId="4284F9CB"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многомерной экономической величины, которая отражает наличие и использование финансовых ресурсов экономического субъекта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_Ref157004585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26</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185–186];</w:t>
      </w:r>
    </w:p>
    <w:p w14:paraId="5346B248"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совокупности ряда показателей, которые  являются отражением способности  наличия, размещения и использования экономическим субъектом своих финансовых ресурсов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_Ref32616952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5</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w:t>
      </w:r>
    </w:p>
    <w:p w14:paraId="3ABB4558"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совокупности ряда показателей, которые являются отражением способности  экономического субъекта погасить свои долговые обязательства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_Ref134544628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12</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41];</w:t>
      </w:r>
    </w:p>
    <w:p w14:paraId="60BEF60D"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экономической категории, отражающей финансовые отношения экономического субъекта и его способность по состоянию на определенный момент времени (дату ) осуществлять финансирование  своей деятельности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_Ref134543913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8</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272];</w:t>
      </w:r>
    </w:p>
    <w:p w14:paraId="54580D54"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важнейшей характеристики надежности, конкурентоспособности, устойчивости экономического субъекта   на рынке… характеризуется посредством размещения и использования  имеющихся в распоряжении средств (активов) и источников их финансирования  (собственного капитала экономического субъекта и обязательств, то есть пассивов)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_Ref157003870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18</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7];</w:t>
      </w:r>
    </w:p>
    <w:p w14:paraId="7AD97AA5"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 xml:space="preserve">характеристики финансовой конкурентоспособности экономического </w:t>
      </w:r>
      <w:r w:rsidR="008635E1" w:rsidRPr="008635E1">
        <w:rPr>
          <w:rFonts w:ascii="Times New Roman" w:eastAsia="Times New Roman" w:hAnsi="Times New Roman"/>
          <w:sz w:val="28"/>
          <w:szCs w:val="28"/>
          <w:lang w:eastAsia="ru-RU"/>
        </w:rPr>
        <w:t>субъекта (</w:t>
      </w:r>
      <w:r w:rsidRPr="008635E1">
        <w:rPr>
          <w:rFonts w:ascii="Times New Roman" w:eastAsia="Times New Roman" w:hAnsi="Times New Roman"/>
          <w:sz w:val="28"/>
          <w:szCs w:val="28"/>
          <w:lang w:eastAsia="ru-RU"/>
        </w:rPr>
        <w:t xml:space="preserve">то есть платежеспособности, кредитоспособности), использования финансовых ресурсов и капитала, выполнения обязательств перед государством в форме выплаты обязательных </w:t>
      </w:r>
      <w:r w:rsidR="008635E1" w:rsidRPr="008635E1">
        <w:rPr>
          <w:rFonts w:ascii="Times New Roman" w:eastAsia="Times New Roman" w:hAnsi="Times New Roman"/>
          <w:sz w:val="28"/>
          <w:szCs w:val="28"/>
          <w:lang w:eastAsia="ru-RU"/>
        </w:rPr>
        <w:t>платежей и</w:t>
      </w:r>
      <w:r w:rsidRPr="008635E1">
        <w:rPr>
          <w:rFonts w:ascii="Times New Roman" w:eastAsia="Times New Roman" w:hAnsi="Times New Roman"/>
          <w:sz w:val="28"/>
          <w:szCs w:val="28"/>
          <w:lang w:eastAsia="ru-RU"/>
        </w:rPr>
        <w:t xml:space="preserve"> другими </w:t>
      </w:r>
      <w:r w:rsidR="008635E1" w:rsidRPr="008635E1">
        <w:rPr>
          <w:rFonts w:ascii="Times New Roman" w:eastAsia="Times New Roman" w:hAnsi="Times New Roman"/>
          <w:sz w:val="28"/>
          <w:szCs w:val="28"/>
          <w:lang w:eastAsia="ru-RU"/>
        </w:rPr>
        <w:t>экономическими субъектами</w:t>
      </w:r>
      <w:r w:rsidRPr="008635E1">
        <w:rPr>
          <w:rFonts w:ascii="Times New Roman" w:eastAsia="Times New Roman" w:hAnsi="Times New Roman"/>
          <w:sz w:val="28"/>
          <w:szCs w:val="28"/>
          <w:lang w:eastAsia="ru-RU"/>
        </w:rPr>
        <w:t xml:space="preserve"> [7, с. 4; 14, с. 4];</w:t>
      </w:r>
    </w:p>
    <w:p w14:paraId="771E6A4A"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реальных и потенциальных финансовых возможностей экономического субъекта  как партнера по бизнесу, объекта инвестирования капитала, плательщика установленных на законодательном уровне платежей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_Ref157004567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23</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62];</w:t>
      </w:r>
    </w:p>
    <w:p w14:paraId="615D0633"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lastRenderedPageBreak/>
        <w:t>способности финансировать свою деятельность, которая может быть охарактеризована обеспеченностью финансовыми ресурсами, которые необходимы для того, чтобы организация могла осуществлять  нормальную экономическую, производственную, коммерческую и другие виды деятельности организации, а также целесообразностью и эффективностью их размещения и использования, финансовыми взаимоотношениями с другими  экономическими субъектами, платежеспособностью и финансовой устойчивостью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_Ref157004590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11</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37; 42, с. 409];</w:t>
      </w:r>
    </w:p>
    <w:p w14:paraId="40E3F2B3" w14:textId="77777777" w:rsid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размещения и использования средств (активов) и источников их формирования (собственного капитала и обязательств, то есть пассивов)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_Ref134545839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14</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527];</w:t>
      </w:r>
    </w:p>
    <w:p w14:paraId="11F671BF" w14:textId="05234B9A" w:rsidR="00BA4BF6" w:rsidRPr="008635E1" w:rsidRDefault="000E29CC" w:rsidP="008635E1">
      <w:pPr>
        <w:pStyle w:val="a4"/>
        <w:widowControl w:val="0"/>
        <w:numPr>
          <w:ilvl w:val="0"/>
          <w:numId w:val="4"/>
        </w:numPr>
        <w:spacing w:after="0" w:line="360" w:lineRule="auto"/>
        <w:ind w:left="0" w:firstLine="0"/>
        <w:jc w:val="both"/>
        <w:rPr>
          <w:rFonts w:ascii="Times New Roman" w:eastAsia="Times New Roman" w:hAnsi="Times New Roman"/>
          <w:sz w:val="28"/>
          <w:szCs w:val="28"/>
          <w:lang w:eastAsia="ru-RU"/>
        </w:rPr>
      </w:pPr>
      <w:r w:rsidRPr="008635E1">
        <w:rPr>
          <w:rFonts w:ascii="Times New Roman" w:eastAsia="Times New Roman" w:hAnsi="Times New Roman"/>
          <w:sz w:val="28"/>
          <w:szCs w:val="28"/>
          <w:lang w:eastAsia="ru-RU"/>
        </w:rPr>
        <w:t>финансового состояния экономического субъекта, выраженного в соотношении структуры его активов и пассивов, то есть средств организации  (актив) и  источников их формирования (пассив) [</w:t>
      </w:r>
      <w:r w:rsidR="00DF564D" w:rsidRPr="008635E1">
        <w:rPr>
          <w:rFonts w:ascii="Times New Roman" w:eastAsia="Times New Roman" w:hAnsi="Times New Roman"/>
          <w:sz w:val="28"/>
          <w:szCs w:val="28"/>
          <w:lang w:eastAsia="ru-RU"/>
        </w:rPr>
        <w:fldChar w:fldCharType="begin"/>
      </w:r>
      <w:r w:rsidR="00DF564D" w:rsidRPr="008635E1">
        <w:rPr>
          <w:rFonts w:ascii="Times New Roman" w:eastAsia="Times New Roman" w:hAnsi="Times New Roman"/>
          <w:sz w:val="28"/>
          <w:szCs w:val="28"/>
          <w:lang w:eastAsia="ru-RU"/>
        </w:rPr>
        <w:instrText xml:space="preserve"> REF _Ref157003899 \r \h </w:instrText>
      </w:r>
      <w:r w:rsidR="00A55C64" w:rsidRPr="008635E1">
        <w:rPr>
          <w:rFonts w:ascii="Times New Roman" w:eastAsia="Times New Roman" w:hAnsi="Times New Roman"/>
          <w:sz w:val="28"/>
          <w:szCs w:val="28"/>
          <w:lang w:eastAsia="ru-RU"/>
        </w:rPr>
        <w:instrText xml:space="preserve"> \* MERGEFORMAT </w:instrText>
      </w:r>
      <w:r w:rsidR="00DF564D" w:rsidRPr="008635E1">
        <w:rPr>
          <w:rFonts w:ascii="Times New Roman" w:eastAsia="Times New Roman" w:hAnsi="Times New Roman"/>
          <w:sz w:val="28"/>
          <w:szCs w:val="28"/>
          <w:lang w:eastAsia="ru-RU"/>
        </w:rPr>
      </w:r>
      <w:r w:rsidR="00DF564D" w:rsidRPr="008635E1">
        <w:rPr>
          <w:rFonts w:ascii="Times New Roman" w:eastAsia="Times New Roman" w:hAnsi="Times New Roman"/>
          <w:sz w:val="28"/>
          <w:szCs w:val="28"/>
          <w:lang w:eastAsia="ru-RU"/>
        </w:rPr>
        <w:fldChar w:fldCharType="separate"/>
      </w:r>
      <w:r w:rsidR="00FC6646" w:rsidRPr="008635E1">
        <w:rPr>
          <w:rFonts w:ascii="Times New Roman" w:eastAsia="Times New Roman" w:hAnsi="Times New Roman"/>
          <w:sz w:val="28"/>
          <w:szCs w:val="28"/>
          <w:lang w:eastAsia="ru-RU"/>
        </w:rPr>
        <w:t>25</w:t>
      </w:r>
      <w:r w:rsidR="00DF564D" w:rsidRPr="008635E1">
        <w:rPr>
          <w:rFonts w:ascii="Times New Roman" w:eastAsia="Times New Roman" w:hAnsi="Times New Roman"/>
          <w:sz w:val="28"/>
          <w:szCs w:val="28"/>
          <w:lang w:eastAsia="ru-RU"/>
        </w:rPr>
        <w:fldChar w:fldCharType="end"/>
      </w:r>
      <w:r w:rsidRPr="008635E1">
        <w:rPr>
          <w:rFonts w:ascii="Times New Roman" w:eastAsia="Times New Roman" w:hAnsi="Times New Roman"/>
          <w:sz w:val="28"/>
          <w:szCs w:val="28"/>
          <w:lang w:eastAsia="ru-RU"/>
        </w:rPr>
        <w:t>, с. 139] и др.</w:t>
      </w:r>
      <w:r w:rsidR="008635E1">
        <w:rPr>
          <w:rFonts w:ascii="Times New Roman" w:eastAsia="Times New Roman" w:hAnsi="Times New Roman"/>
          <w:sz w:val="28"/>
          <w:szCs w:val="28"/>
          <w:lang w:eastAsia="ru-RU"/>
        </w:rPr>
        <w:t xml:space="preserve"> </w:t>
      </w:r>
      <w:r w:rsidR="009E162E" w:rsidRPr="008635E1">
        <w:rPr>
          <w:rFonts w:ascii="Times New Roman" w:eastAsia="Times New Roman" w:hAnsi="Times New Roman"/>
          <w:sz w:val="28"/>
          <w:szCs w:val="28"/>
          <w:lang w:eastAsia="ru-RU"/>
        </w:rPr>
        <w:t>В таблице</w:t>
      </w:r>
      <w:r w:rsidR="00BA4BF6" w:rsidRPr="008635E1">
        <w:rPr>
          <w:rFonts w:ascii="Times New Roman" w:eastAsia="Times New Roman" w:hAnsi="Times New Roman"/>
          <w:sz w:val="28"/>
          <w:szCs w:val="28"/>
          <w:lang w:eastAsia="ru-RU"/>
        </w:rPr>
        <w:t xml:space="preserve"> 1 сведены </w:t>
      </w:r>
      <w:r w:rsidR="00DF564D" w:rsidRPr="008635E1">
        <w:rPr>
          <w:rFonts w:ascii="Times New Roman" w:eastAsia="Times New Roman" w:hAnsi="Times New Roman"/>
          <w:sz w:val="28"/>
          <w:szCs w:val="28"/>
          <w:lang w:eastAsia="ru-RU"/>
        </w:rPr>
        <w:t>основанные</w:t>
      </w:r>
      <w:r w:rsidR="00BA4BF6" w:rsidRPr="008635E1">
        <w:rPr>
          <w:rFonts w:ascii="Times New Roman" w:eastAsia="Times New Roman" w:hAnsi="Times New Roman"/>
          <w:sz w:val="28"/>
          <w:szCs w:val="28"/>
          <w:lang w:eastAsia="ru-RU"/>
        </w:rPr>
        <w:t xml:space="preserve"> тезисы, подчеркиваемые наиболее известными авторами.</w:t>
      </w:r>
    </w:p>
    <w:p w14:paraId="5838E45A" w14:textId="3177BAAA" w:rsidR="000F0CAA" w:rsidRDefault="000F0CAA" w:rsidP="000F0CAA">
      <w:pPr>
        <w:widowControl w:val="0"/>
        <w:autoSpaceDE w:val="0"/>
        <w:autoSpaceDN w:val="0"/>
        <w:adjustRightInd w:val="0"/>
        <w:spacing w:after="0" w:line="360" w:lineRule="auto"/>
        <w:ind w:firstLine="993"/>
        <w:jc w:val="right"/>
        <w:rPr>
          <w:rFonts w:ascii="Times New Roman" w:eastAsia="Times New Roman" w:hAnsi="Times New Roman"/>
          <w:color w:val="000000"/>
          <w:sz w:val="28"/>
          <w:szCs w:val="28"/>
          <w:highlight w:val="white"/>
        </w:rPr>
      </w:pPr>
      <w:r>
        <w:rPr>
          <w:rFonts w:ascii="Times New Roman" w:eastAsia="Times New Roman" w:hAnsi="Times New Roman"/>
          <w:color w:val="000000"/>
          <w:sz w:val="28"/>
          <w:szCs w:val="28"/>
          <w:highlight w:val="white"/>
        </w:rPr>
        <w:t>Таблица 1</w:t>
      </w:r>
    </w:p>
    <w:p w14:paraId="7F79BB2C" w14:textId="60D7F758" w:rsidR="00BA4BF6" w:rsidRDefault="00BA4BF6" w:rsidP="000F0CAA">
      <w:pPr>
        <w:widowControl w:val="0"/>
        <w:autoSpaceDE w:val="0"/>
        <w:autoSpaceDN w:val="0"/>
        <w:adjustRightInd w:val="0"/>
        <w:spacing w:after="0" w:line="360" w:lineRule="auto"/>
        <w:ind w:firstLine="993"/>
        <w:jc w:val="center"/>
        <w:rPr>
          <w:rFonts w:ascii="Times New Roman" w:eastAsia="Times New Roman" w:hAnsi="Times New Roman"/>
          <w:color w:val="000000"/>
          <w:sz w:val="28"/>
          <w:szCs w:val="28"/>
          <w:highlight w:val="white"/>
        </w:rPr>
      </w:pPr>
      <w:r>
        <w:rPr>
          <w:rFonts w:ascii="Times New Roman" w:eastAsia="Times New Roman" w:hAnsi="Times New Roman"/>
          <w:color w:val="000000"/>
          <w:sz w:val="28"/>
          <w:szCs w:val="28"/>
          <w:highlight w:val="white"/>
        </w:rPr>
        <w:t>Основные тезисы понятия финансового состояния организации</w:t>
      </w:r>
    </w:p>
    <w:tbl>
      <w:tblPr>
        <w:tblStyle w:val="a3"/>
        <w:tblW w:w="9634" w:type="dxa"/>
        <w:tblInd w:w="0" w:type="dxa"/>
        <w:tblLook w:val="04A0" w:firstRow="1" w:lastRow="0" w:firstColumn="1" w:lastColumn="0" w:noHBand="0" w:noVBand="1"/>
      </w:tblPr>
      <w:tblGrid>
        <w:gridCol w:w="2122"/>
        <w:gridCol w:w="7512"/>
      </w:tblGrid>
      <w:tr w:rsidR="00DF564D" w:rsidRPr="00DF564D" w14:paraId="2AFD9804" w14:textId="77777777" w:rsidTr="00FC6646">
        <w:tc>
          <w:tcPr>
            <w:tcW w:w="2122" w:type="dxa"/>
          </w:tcPr>
          <w:p w14:paraId="597DE5A7" w14:textId="04E116AC" w:rsidR="00DF564D" w:rsidRPr="00FC6646" w:rsidRDefault="00DF564D" w:rsidP="00DF564D">
            <w:pPr>
              <w:widowControl w:val="0"/>
              <w:autoSpaceDE w:val="0"/>
              <w:autoSpaceDN w:val="0"/>
              <w:adjustRightInd w:val="0"/>
              <w:spacing w:line="240" w:lineRule="auto"/>
              <w:jc w:val="center"/>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Автор</w:t>
            </w:r>
          </w:p>
        </w:tc>
        <w:tc>
          <w:tcPr>
            <w:tcW w:w="7512" w:type="dxa"/>
          </w:tcPr>
          <w:p w14:paraId="4DE02523" w14:textId="300C896F" w:rsidR="00DF564D" w:rsidRPr="00FC6646" w:rsidRDefault="00DF564D" w:rsidP="00DF564D">
            <w:pPr>
              <w:widowControl w:val="0"/>
              <w:autoSpaceDE w:val="0"/>
              <w:autoSpaceDN w:val="0"/>
              <w:adjustRightInd w:val="0"/>
              <w:spacing w:line="240" w:lineRule="auto"/>
              <w:jc w:val="center"/>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Понятие</w:t>
            </w:r>
          </w:p>
        </w:tc>
      </w:tr>
      <w:tr w:rsidR="00DF564D" w:rsidRPr="00DF564D" w14:paraId="452A5282" w14:textId="77777777" w:rsidTr="00FC6646">
        <w:tc>
          <w:tcPr>
            <w:tcW w:w="2122" w:type="dxa"/>
          </w:tcPr>
          <w:p w14:paraId="5DBDA54C" w14:textId="186CDF9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Маркарьян Э. А.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_Ref419459813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22</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F7B3843" w14:textId="15D0F4DA"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система показателей, которые отражают способность погасить долговые обязательства предприятия.</w:t>
            </w:r>
          </w:p>
        </w:tc>
      </w:tr>
      <w:tr w:rsidR="00DF564D" w:rsidRPr="00DF564D" w14:paraId="47C3B4EC" w14:textId="77777777" w:rsidTr="00FC6646">
        <w:tc>
          <w:tcPr>
            <w:tcW w:w="2122" w:type="dxa"/>
          </w:tcPr>
          <w:p w14:paraId="03AC1BD9" w14:textId="23CA5563"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Шеремет А. Д. и Сайфулин Р. С.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_Ref419461059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28</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7CB50668" w14:textId="4BAFB02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характеристика состава и размещения средств, структуры их источников, скорости оборота капитала, способности предприятия своевременно погашать свои обязательства, а также других факторов</w:t>
            </w:r>
          </w:p>
        </w:tc>
      </w:tr>
      <w:tr w:rsidR="00DF564D" w:rsidRPr="00DF564D" w14:paraId="4C72CA8C" w14:textId="77777777" w:rsidTr="00FC6646">
        <w:tc>
          <w:tcPr>
            <w:tcW w:w="2122" w:type="dxa"/>
          </w:tcPr>
          <w:p w14:paraId="3A00A65D" w14:textId="243A6CEA"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Савицкая Г. В.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_Ref272964386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24</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5FB1574" w14:textId="13CD0E69"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экономическая категория, которая отражает процесс состояния капитала в его кругообороте и способность предприятия развиваться в определенный период времени</w:t>
            </w:r>
          </w:p>
        </w:tc>
      </w:tr>
      <w:tr w:rsidR="00DF564D" w:rsidRPr="00DF564D" w14:paraId="4C9B92B2" w14:textId="77777777" w:rsidTr="00FC6646">
        <w:tc>
          <w:tcPr>
            <w:tcW w:w="2122" w:type="dxa"/>
          </w:tcPr>
          <w:p w14:paraId="6AD13AAB" w14:textId="084EA9AC"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 xml:space="preserve">Баканов М. </w:t>
            </w:r>
            <w:r w:rsidR="008635E1" w:rsidRPr="00FC6646">
              <w:rPr>
                <w:rFonts w:ascii="Times New Roman" w:eastAsia="Times New Roman" w:hAnsi="Times New Roman"/>
                <w:color w:val="000000"/>
                <w:sz w:val="24"/>
                <w:szCs w:val="24"/>
                <w:highlight w:val="white"/>
              </w:rPr>
              <w:t>И.,</w:t>
            </w:r>
            <w:r w:rsidRPr="00FC6646">
              <w:rPr>
                <w:rFonts w:ascii="Times New Roman" w:eastAsia="Times New Roman" w:hAnsi="Times New Roman"/>
                <w:color w:val="000000"/>
                <w:sz w:val="24"/>
                <w:szCs w:val="24"/>
                <w:highlight w:val="white"/>
              </w:rPr>
              <w:t xml:space="preserve"> Шеремет А. Д. [</w:t>
            </w:r>
            <w:r w:rsidR="00FC6646" w:rsidRPr="00FC6646">
              <w:rPr>
                <w:rFonts w:ascii="Times New Roman" w:eastAsia="Times New Roman" w:hAnsi="Times New Roman"/>
                <w:color w:val="000000"/>
                <w:sz w:val="24"/>
                <w:szCs w:val="24"/>
                <w:highlight w:val="white"/>
              </w:rPr>
              <w:fldChar w:fldCharType="begin"/>
            </w:r>
            <w:r w:rsidR="00FC6646" w:rsidRPr="00FC6646">
              <w:rPr>
                <w:rFonts w:ascii="Times New Roman" w:eastAsia="Times New Roman" w:hAnsi="Times New Roman"/>
                <w:color w:val="000000"/>
                <w:sz w:val="24"/>
                <w:szCs w:val="24"/>
                <w:highlight w:val="white"/>
              </w:rPr>
              <w:instrText xml:space="preserve"> REF _Ref419460822 \r \h </w:instrText>
            </w:r>
            <w:r w:rsidR="00FC6646">
              <w:rPr>
                <w:rFonts w:ascii="Times New Roman" w:eastAsia="Times New Roman" w:hAnsi="Times New Roman"/>
                <w:color w:val="000000"/>
                <w:sz w:val="24"/>
                <w:szCs w:val="24"/>
                <w:highlight w:val="white"/>
              </w:rPr>
              <w:instrText xml:space="preserve"> \* MERGEFORMAT </w:instrText>
            </w:r>
            <w:r w:rsidR="00FC6646" w:rsidRPr="00FC6646">
              <w:rPr>
                <w:rFonts w:ascii="Times New Roman" w:eastAsia="Times New Roman" w:hAnsi="Times New Roman"/>
                <w:color w:val="000000"/>
                <w:sz w:val="24"/>
                <w:szCs w:val="24"/>
                <w:highlight w:val="white"/>
              </w:rPr>
            </w:r>
            <w:r w:rsidR="00FC6646"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6</w:t>
            </w:r>
            <w:r w:rsidR="00FC6646"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77C49BD8" w14:textId="6DE3C1DC"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характеризуется размещением и использованием средств, пополнением собственными средствами за счет величины прибыли, а также других источников, с учетом плана, скоростью оборачиваемости основных и оборотных средств</w:t>
            </w:r>
          </w:p>
        </w:tc>
      </w:tr>
      <w:tr w:rsidR="00DF564D" w:rsidRPr="00DF564D" w14:paraId="749FA0DA" w14:textId="77777777" w:rsidTr="00FC6646">
        <w:tc>
          <w:tcPr>
            <w:tcW w:w="2122" w:type="dxa"/>
          </w:tcPr>
          <w:p w14:paraId="07579FCB" w14:textId="3EAA32FD"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Балабанов И. Т.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_Ref419461992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6</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4799DC27" w14:textId="78CDD169"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платежеспособность и кредитоспособность, то есть финансовая конкурентоспособность, использование капитала и финансовых ресурсов, выполнение по отношению к государству и другим хозяйствующим субъектам обязательств</w:t>
            </w:r>
          </w:p>
        </w:tc>
      </w:tr>
      <w:tr w:rsidR="00DF564D" w:rsidRPr="00DF564D" w14:paraId="21B6C959" w14:textId="77777777" w:rsidTr="00FC6646">
        <w:tc>
          <w:tcPr>
            <w:tcW w:w="2122" w:type="dxa"/>
          </w:tcPr>
          <w:p w14:paraId="2AEABF7C" w14:textId="2272EEA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Любушин Н. П.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_Ref272964414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21</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0AC0CE4B" w14:textId="3FA40E3D"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наличием финансовых ресурсов, которые необходимы для нормального функционирования предприятия, целесообразностью их размещения и эффективностью использования, наличием финансовых взаимоотношений с другими контрагентами, а также наличием платеже- и кредитоспособности, финансовой устойчивости</w:t>
            </w:r>
          </w:p>
        </w:tc>
      </w:tr>
    </w:tbl>
    <w:p w14:paraId="5DFEEE7B" w14:textId="2B7C6A37" w:rsidR="000F0CAA" w:rsidRPr="000F0CAA" w:rsidRDefault="000F0CAA" w:rsidP="000F0CAA">
      <w:pPr>
        <w:jc w:val="right"/>
        <w:rPr>
          <w:rFonts w:ascii="Times New Roman" w:hAnsi="Times New Roman"/>
          <w:sz w:val="28"/>
          <w:szCs w:val="28"/>
        </w:rPr>
      </w:pPr>
      <w:r w:rsidRPr="000F0CAA">
        <w:rPr>
          <w:rFonts w:ascii="Times New Roman" w:hAnsi="Times New Roman"/>
          <w:sz w:val="28"/>
          <w:szCs w:val="28"/>
        </w:rPr>
        <w:lastRenderedPageBreak/>
        <w:t>Продолжение таблицы 1</w:t>
      </w:r>
    </w:p>
    <w:tbl>
      <w:tblPr>
        <w:tblStyle w:val="a3"/>
        <w:tblW w:w="9634" w:type="dxa"/>
        <w:tblInd w:w="0" w:type="dxa"/>
        <w:tblLook w:val="04A0" w:firstRow="1" w:lastRow="0" w:firstColumn="1" w:lastColumn="0" w:noHBand="0" w:noVBand="1"/>
      </w:tblPr>
      <w:tblGrid>
        <w:gridCol w:w="2122"/>
        <w:gridCol w:w="7512"/>
      </w:tblGrid>
      <w:tr w:rsidR="00DF564D" w:rsidRPr="00DF564D" w14:paraId="33E99C50" w14:textId="77777777" w:rsidTr="00FC6646">
        <w:tc>
          <w:tcPr>
            <w:tcW w:w="2122" w:type="dxa"/>
          </w:tcPr>
          <w:p w14:paraId="7C571459" w14:textId="2C3CF927"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proofErr w:type="spellStart"/>
            <w:r w:rsidRPr="00FC6646">
              <w:rPr>
                <w:rFonts w:ascii="Times New Roman" w:eastAsia="Times New Roman" w:hAnsi="Times New Roman"/>
                <w:color w:val="000000"/>
                <w:sz w:val="24"/>
                <w:szCs w:val="24"/>
                <w:highlight w:val="white"/>
              </w:rPr>
              <w:t>Ионова</w:t>
            </w:r>
            <w:proofErr w:type="spellEnd"/>
            <w:r w:rsidRPr="00FC6646">
              <w:rPr>
                <w:rFonts w:ascii="Times New Roman" w:eastAsia="Times New Roman" w:hAnsi="Times New Roman"/>
                <w:color w:val="000000"/>
                <w:sz w:val="24"/>
                <w:szCs w:val="24"/>
                <w:highlight w:val="white"/>
              </w:rPr>
              <w:t xml:space="preserve"> А.Ф.</w:t>
            </w:r>
            <w:r w:rsidR="008635E1" w:rsidRPr="00FC6646">
              <w:rPr>
                <w:rFonts w:ascii="Times New Roman" w:eastAsia="Times New Roman" w:hAnsi="Times New Roman"/>
                <w:color w:val="000000"/>
                <w:sz w:val="24"/>
                <w:szCs w:val="24"/>
                <w:highlight w:val="white"/>
              </w:rPr>
              <w:t>, Селезнева</w:t>
            </w:r>
            <w:r w:rsidRPr="00FC6646">
              <w:rPr>
                <w:rFonts w:ascii="Times New Roman" w:eastAsia="Times New Roman" w:hAnsi="Times New Roman"/>
                <w:color w:val="000000"/>
                <w:sz w:val="24"/>
                <w:szCs w:val="24"/>
                <w:highlight w:val="white"/>
              </w:rPr>
              <w:t xml:space="preserve"> Н.Н.  [</w:t>
            </w:r>
            <w:r w:rsidR="00A55C64" w:rsidRPr="00FC6646">
              <w:rPr>
                <w:rFonts w:ascii="Times New Roman" w:eastAsia="Times New Roman" w:hAnsi="Times New Roman"/>
                <w:color w:val="000000"/>
                <w:sz w:val="24"/>
                <w:szCs w:val="24"/>
                <w:highlight w:val="white"/>
              </w:rPr>
              <w:fldChar w:fldCharType="begin"/>
            </w:r>
            <w:r w:rsidR="00A55C64" w:rsidRPr="00FC6646">
              <w:rPr>
                <w:rFonts w:ascii="Times New Roman" w:eastAsia="Times New Roman" w:hAnsi="Times New Roman"/>
                <w:color w:val="000000"/>
                <w:sz w:val="24"/>
                <w:szCs w:val="24"/>
                <w:highlight w:val="white"/>
              </w:rPr>
              <w:instrText xml:space="preserve"> REF _Ref419460810 \r \h </w:instrText>
            </w:r>
            <w:r w:rsidR="00FC6646">
              <w:rPr>
                <w:rFonts w:ascii="Times New Roman" w:eastAsia="Times New Roman" w:hAnsi="Times New Roman"/>
                <w:color w:val="000000"/>
                <w:sz w:val="24"/>
                <w:szCs w:val="24"/>
                <w:highlight w:val="white"/>
              </w:rPr>
              <w:instrText xml:space="preserve"> \* MERGEFORMAT </w:instrText>
            </w:r>
            <w:r w:rsidR="00A55C64" w:rsidRPr="00FC6646">
              <w:rPr>
                <w:rFonts w:ascii="Times New Roman" w:eastAsia="Times New Roman" w:hAnsi="Times New Roman"/>
                <w:color w:val="000000"/>
                <w:sz w:val="24"/>
                <w:szCs w:val="24"/>
                <w:highlight w:val="white"/>
              </w:rPr>
            </w:r>
            <w:r w:rsidR="00A55C64" w:rsidRPr="00FC6646">
              <w:rPr>
                <w:rFonts w:ascii="Times New Roman" w:eastAsia="Times New Roman" w:hAnsi="Times New Roman"/>
                <w:color w:val="000000"/>
                <w:sz w:val="24"/>
                <w:szCs w:val="24"/>
                <w:highlight w:val="white"/>
              </w:rPr>
              <w:fldChar w:fldCharType="separate"/>
            </w:r>
            <w:r w:rsidR="00FC6646" w:rsidRPr="00FC6646">
              <w:rPr>
                <w:rFonts w:ascii="Times New Roman" w:eastAsia="Times New Roman" w:hAnsi="Times New Roman"/>
                <w:color w:val="000000"/>
                <w:sz w:val="24"/>
                <w:szCs w:val="24"/>
                <w:highlight w:val="white"/>
              </w:rPr>
              <w:t>15</w:t>
            </w:r>
            <w:r w:rsidR="00A55C64" w:rsidRPr="00FC6646">
              <w:rPr>
                <w:rFonts w:ascii="Times New Roman" w:eastAsia="Times New Roman" w:hAnsi="Times New Roman"/>
                <w:color w:val="000000"/>
                <w:sz w:val="24"/>
                <w:szCs w:val="24"/>
                <w:highlight w:val="white"/>
              </w:rPr>
              <w:fldChar w:fldCharType="end"/>
            </w:r>
            <w:r w:rsidRPr="00FC6646">
              <w:rPr>
                <w:rFonts w:ascii="Times New Roman" w:eastAsia="Times New Roman" w:hAnsi="Times New Roman"/>
                <w:color w:val="000000"/>
                <w:sz w:val="24"/>
                <w:szCs w:val="24"/>
                <w:highlight w:val="white"/>
              </w:rPr>
              <w:t>]</w:t>
            </w:r>
          </w:p>
        </w:tc>
        <w:tc>
          <w:tcPr>
            <w:tcW w:w="7512" w:type="dxa"/>
          </w:tcPr>
          <w:p w14:paraId="33B4A34D" w14:textId="638A55E2" w:rsidR="00DF564D" w:rsidRPr="00FC6646" w:rsidRDefault="00DF564D" w:rsidP="00DF564D">
            <w:pPr>
              <w:widowControl w:val="0"/>
              <w:autoSpaceDE w:val="0"/>
              <w:autoSpaceDN w:val="0"/>
              <w:adjustRightInd w:val="0"/>
              <w:spacing w:line="240" w:lineRule="auto"/>
              <w:rPr>
                <w:rFonts w:ascii="Times New Roman" w:eastAsia="Times New Roman" w:hAnsi="Times New Roman"/>
                <w:color w:val="000000"/>
                <w:sz w:val="24"/>
                <w:szCs w:val="24"/>
                <w:highlight w:val="white"/>
              </w:rPr>
            </w:pPr>
            <w:r w:rsidRPr="00FC6646">
              <w:rPr>
                <w:rFonts w:ascii="Times New Roman" w:eastAsia="Times New Roman" w:hAnsi="Times New Roman"/>
                <w:color w:val="000000"/>
                <w:sz w:val="24"/>
                <w:szCs w:val="24"/>
                <w:highlight w:val="white"/>
              </w:rPr>
              <w:t>состояния, обеспечивающее при распределении и использовании ресурсов поступательное развитие субъекта экономической деятельности, имеющего цель рост прибыли и капитала и сохранение платежеспособности</w:t>
            </w:r>
          </w:p>
        </w:tc>
      </w:tr>
    </w:tbl>
    <w:p w14:paraId="573F8FC9" w14:textId="19DBC45D" w:rsidR="00FC6646" w:rsidRPr="00A55C64" w:rsidRDefault="00FC6646" w:rsidP="008635E1">
      <w:pPr>
        <w:widowControl w:val="0"/>
        <w:spacing w:before="240"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Если сводить различные трактовки к единому ключу, то видится возможным формулировка следующего определения: финансовое состояние выступает экономической категорией, характеризующей размещение, собственность и использование финансовых ресурсов, а также их достаточность в каждый момент времени.</w:t>
      </w:r>
    </w:p>
    <w:p w14:paraId="3C7BFD9E" w14:textId="77777777" w:rsidR="00FC6646" w:rsidRPr="00A55C64" w:rsidRDefault="00FC6646" w:rsidP="00FC6646">
      <w:pPr>
        <w:widowControl w:val="0"/>
        <w:spacing w:after="0" w:line="360" w:lineRule="auto"/>
        <w:ind w:firstLine="709"/>
        <w:jc w:val="both"/>
        <w:rPr>
          <w:rFonts w:ascii="Times New Roman" w:eastAsia="Times New Roman" w:hAnsi="Times New Roman"/>
          <w:sz w:val="28"/>
          <w:szCs w:val="28"/>
          <w:lang w:eastAsia="ru-RU"/>
        </w:rPr>
      </w:pPr>
      <w:r w:rsidRPr="000E29CC">
        <w:rPr>
          <w:rFonts w:ascii="Times New Roman" w:eastAsia="Times New Roman" w:hAnsi="Times New Roman"/>
          <w:sz w:val="28"/>
          <w:szCs w:val="28"/>
          <w:lang w:eastAsia="ru-RU"/>
        </w:rPr>
        <w:t>Под финансовым состоянием понимается экономическая категория, которая является отражением структуры собственного и заемного капитала и структуры его размещения между разнообразными видами имущества, а также эффективности их использования, платежеспособности, финансовой устойчивости, инвестиционной привлекательности организации и ее способности к прогрессу.</w:t>
      </w:r>
    </w:p>
    <w:p w14:paraId="7BBD69F1" w14:textId="77777777" w:rsidR="00FC6646" w:rsidRPr="00406FD0"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В качестве основных целей анализа финансового состояния  можно выделить следующие (рисунок 1)  [</w:t>
      </w:r>
      <w:r w:rsidRPr="00406FD0">
        <w:rPr>
          <w:rFonts w:ascii="Times New Roman" w:eastAsia="Times New Roman" w:hAnsi="Times New Roman"/>
          <w:sz w:val="28"/>
          <w:szCs w:val="28"/>
        </w:rPr>
        <w:fldChar w:fldCharType="begin"/>
      </w:r>
      <w:r w:rsidRPr="00406FD0">
        <w:rPr>
          <w:rFonts w:ascii="Times New Roman" w:eastAsia="Times New Roman" w:hAnsi="Times New Roman"/>
          <w:sz w:val="28"/>
          <w:szCs w:val="28"/>
        </w:rPr>
        <w:instrText xml:space="preserve"> REF _Ref134543997 \r \h </w:instrText>
      </w:r>
      <w:r>
        <w:rPr>
          <w:rFonts w:ascii="Times New Roman" w:eastAsia="Times New Roman" w:hAnsi="Times New Roman"/>
          <w:sz w:val="28"/>
          <w:szCs w:val="28"/>
        </w:rPr>
        <w:instrText xml:space="preserve"> \* MERGEFORMAT </w:instrText>
      </w:r>
      <w:r w:rsidRPr="00406FD0">
        <w:rPr>
          <w:rFonts w:ascii="Times New Roman" w:eastAsia="Times New Roman" w:hAnsi="Times New Roman"/>
          <w:sz w:val="28"/>
          <w:szCs w:val="28"/>
        </w:rPr>
      </w:r>
      <w:r w:rsidRPr="00406FD0">
        <w:rPr>
          <w:rFonts w:ascii="Times New Roman" w:eastAsia="Times New Roman" w:hAnsi="Times New Roman"/>
          <w:sz w:val="28"/>
          <w:szCs w:val="28"/>
        </w:rPr>
        <w:fldChar w:fldCharType="separate"/>
      </w:r>
      <w:r>
        <w:rPr>
          <w:rFonts w:ascii="Times New Roman" w:eastAsia="Times New Roman" w:hAnsi="Times New Roman"/>
          <w:sz w:val="28"/>
          <w:szCs w:val="28"/>
        </w:rPr>
        <w:t>27</w:t>
      </w:r>
      <w:r w:rsidRPr="00406FD0">
        <w:rPr>
          <w:rFonts w:ascii="Times New Roman" w:eastAsia="Times New Roman" w:hAnsi="Times New Roman"/>
          <w:sz w:val="28"/>
          <w:szCs w:val="28"/>
        </w:rPr>
        <w:fldChar w:fldCharType="end"/>
      </w:r>
      <w:r w:rsidRPr="00463E22">
        <w:rPr>
          <w:rFonts w:ascii="Times New Roman" w:eastAsia="Times New Roman" w:hAnsi="Times New Roman"/>
          <w:sz w:val="28"/>
          <w:szCs w:val="28"/>
        </w:rPr>
        <w:t xml:space="preserve">, </w:t>
      </w:r>
      <w:r w:rsidRPr="00406FD0">
        <w:rPr>
          <w:rFonts w:ascii="Times New Roman" w:eastAsia="Times New Roman" w:hAnsi="Times New Roman"/>
          <w:sz w:val="28"/>
          <w:szCs w:val="28"/>
        </w:rPr>
        <w:t>C</w:t>
      </w:r>
      <w:r w:rsidRPr="00463E22">
        <w:rPr>
          <w:rFonts w:ascii="Times New Roman" w:eastAsia="Times New Roman" w:hAnsi="Times New Roman"/>
          <w:sz w:val="28"/>
          <w:szCs w:val="28"/>
        </w:rPr>
        <w:t>. 22</w:t>
      </w:r>
      <w:r w:rsidRPr="00406FD0">
        <w:rPr>
          <w:rFonts w:ascii="Times New Roman" w:eastAsia="Times New Roman" w:hAnsi="Times New Roman"/>
          <w:sz w:val="28"/>
          <w:szCs w:val="28"/>
        </w:rPr>
        <w:t>]:</w:t>
      </w:r>
    </w:p>
    <w:p w14:paraId="217C0697" w14:textId="53305C18" w:rsidR="00406FD0" w:rsidRDefault="00406FD0" w:rsidP="00406FD0">
      <w:pPr>
        <w:pStyle w:val="a5"/>
        <w:widowControl w:val="0"/>
        <w:spacing w:before="0" w:beforeAutospacing="0" w:after="0" w:afterAutospacing="0" w:line="360" w:lineRule="auto"/>
        <w:jc w:val="center"/>
        <w:rPr>
          <w:sz w:val="28"/>
          <w:szCs w:val="28"/>
        </w:rPr>
      </w:pPr>
      <w:bookmarkStart w:id="6" w:name="_Hlk134532063"/>
      <w:r>
        <w:rPr>
          <w:noProof/>
        </w:rPr>
        <w:drawing>
          <wp:inline distT="0" distB="0" distL="0" distR="0" wp14:anchorId="0149DC2B" wp14:editId="78DD1132">
            <wp:extent cx="6002820" cy="3626069"/>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05025" cy="3627401"/>
                    </a:xfrm>
                    <a:prstGeom prst="rect">
                      <a:avLst/>
                    </a:prstGeom>
                  </pic:spPr>
                </pic:pic>
              </a:graphicData>
            </a:graphic>
          </wp:inline>
        </w:drawing>
      </w:r>
    </w:p>
    <w:p w14:paraId="0AA303A4" w14:textId="7911D4DD" w:rsidR="00406FD0" w:rsidRPr="000F0CAA" w:rsidRDefault="00406FD0" w:rsidP="000F0CAA">
      <w:pPr>
        <w:jc w:val="center"/>
        <w:rPr>
          <w:rFonts w:ascii="Times New Roman" w:eastAsia="Times New Roman" w:hAnsi="Times New Roman"/>
          <w:sz w:val="28"/>
          <w:szCs w:val="28"/>
          <w:lang w:eastAsia="ru-RU"/>
        </w:rPr>
      </w:pPr>
      <w:r w:rsidRPr="00F80E92">
        <w:rPr>
          <w:rFonts w:ascii="Times New Roman" w:hAnsi="Times New Roman"/>
          <w:sz w:val="28"/>
          <w:szCs w:val="28"/>
        </w:rPr>
        <w:t xml:space="preserve">Рисунок </w:t>
      </w:r>
      <w:r>
        <w:rPr>
          <w:rFonts w:ascii="Times New Roman" w:hAnsi="Times New Roman"/>
          <w:sz w:val="28"/>
          <w:szCs w:val="28"/>
        </w:rPr>
        <w:t>1</w:t>
      </w:r>
      <w:r w:rsidRPr="00F80E92">
        <w:rPr>
          <w:rFonts w:ascii="Times New Roman" w:hAnsi="Times New Roman"/>
          <w:sz w:val="28"/>
          <w:szCs w:val="28"/>
        </w:rPr>
        <w:t xml:space="preserve"> – Цели финансового анализа</w:t>
      </w:r>
      <w:r>
        <w:rPr>
          <w:sz w:val="28"/>
          <w:szCs w:val="28"/>
        </w:rPr>
        <w:t xml:space="preserve"> </w:t>
      </w:r>
      <w:bookmarkEnd w:id="6"/>
    </w:p>
    <w:p w14:paraId="6FEF8E2C" w14:textId="77777777" w:rsidR="00FC6646" w:rsidRPr="00406FD0"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lastRenderedPageBreak/>
        <w:t>Цели анализа финансовой состоятельности организации как экономического субъекта могут быть достигнуты путем решения определенного набора связанных между собой аналитических задач.</w:t>
      </w:r>
    </w:p>
    <w:p w14:paraId="542E22B9" w14:textId="77777777" w:rsidR="00FC6646" w:rsidRPr="00780392"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0392">
        <w:rPr>
          <w:rFonts w:ascii="Times New Roman" w:eastAsia="Times New Roman" w:hAnsi="Times New Roman"/>
          <w:sz w:val="28"/>
          <w:szCs w:val="28"/>
        </w:rPr>
        <w:t>В зависимости от поставленных перед аналитиками задач и условий жизнедеятельности организации будут использоваться те или иные приемы, способы и методы финансового анализа. Однако, результатом данного анализа, вне зависимости от используемых методов, должно быть предоставление пользователю рекомендаций, которые могут служить формализованной основой для принятия управленческих решений.</w:t>
      </w:r>
    </w:p>
    <w:p w14:paraId="6FCE16F6" w14:textId="39E1412D" w:rsidR="00406FD0" w:rsidRPr="00C7123E" w:rsidRDefault="00406FD0" w:rsidP="00406FD0">
      <w:pPr>
        <w:widowControl w:val="0"/>
        <w:suppressAutoHyphens/>
        <w:spacing w:after="0" w:line="360"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Основные задачи финансового анализа</w:t>
      </w:r>
      <w:r w:rsidRPr="007C502C">
        <w:rPr>
          <w:rFonts w:ascii="Times New Roman" w:eastAsia="Times New Roman" w:hAnsi="Times New Roman"/>
          <w:sz w:val="28"/>
          <w:szCs w:val="28"/>
        </w:rPr>
        <w:t xml:space="preserve"> организации </w:t>
      </w:r>
      <w:r>
        <w:rPr>
          <w:rFonts w:ascii="Times New Roman" w:eastAsia="Times New Roman" w:hAnsi="Times New Roman"/>
          <w:sz w:val="28"/>
          <w:szCs w:val="28"/>
        </w:rPr>
        <w:t xml:space="preserve"> представлены на рисунке 2.</w:t>
      </w:r>
      <w:r w:rsidRPr="00C7123E">
        <w:rPr>
          <w:rFonts w:ascii="Times New Roman" w:eastAsia="Times New Roman" w:hAnsi="Times New Roman"/>
          <w:sz w:val="28"/>
          <w:szCs w:val="28"/>
        </w:rPr>
        <w:t>[</w:t>
      </w:r>
      <w:r w:rsidR="00BA4BF6">
        <w:rPr>
          <w:rFonts w:ascii="Times New Roman" w:eastAsia="Times New Roman" w:hAnsi="Times New Roman"/>
          <w:sz w:val="28"/>
          <w:szCs w:val="28"/>
        </w:rPr>
        <w:fldChar w:fldCharType="begin"/>
      </w:r>
      <w:r w:rsidR="00BA4BF6">
        <w:rPr>
          <w:rFonts w:ascii="Times New Roman" w:eastAsia="Times New Roman" w:hAnsi="Times New Roman"/>
          <w:sz w:val="28"/>
          <w:szCs w:val="28"/>
        </w:rPr>
        <w:instrText xml:space="preserve"> REF _Ref157003976 \r \h </w:instrText>
      </w:r>
      <w:r w:rsidR="00BA4BF6">
        <w:rPr>
          <w:rFonts w:ascii="Times New Roman" w:eastAsia="Times New Roman" w:hAnsi="Times New Roman"/>
          <w:sz w:val="28"/>
          <w:szCs w:val="28"/>
        </w:rPr>
      </w:r>
      <w:r w:rsidR="00BA4BF6">
        <w:rPr>
          <w:rFonts w:ascii="Times New Roman" w:eastAsia="Times New Roman" w:hAnsi="Times New Roman"/>
          <w:sz w:val="28"/>
          <w:szCs w:val="28"/>
        </w:rPr>
        <w:fldChar w:fldCharType="separate"/>
      </w:r>
      <w:r w:rsidR="00FC6646">
        <w:rPr>
          <w:rFonts w:ascii="Times New Roman" w:eastAsia="Times New Roman" w:hAnsi="Times New Roman"/>
          <w:sz w:val="28"/>
          <w:szCs w:val="28"/>
        </w:rPr>
        <w:t>20</w:t>
      </w:r>
      <w:r w:rsidR="00BA4BF6">
        <w:rPr>
          <w:rFonts w:ascii="Times New Roman" w:eastAsia="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44</w:t>
      </w:r>
      <w:r w:rsidRPr="00C7123E">
        <w:rPr>
          <w:rFonts w:ascii="Times New Roman" w:eastAsia="Times New Roman" w:hAnsi="Times New Roman"/>
          <w:sz w:val="28"/>
          <w:szCs w:val="28"/>
        </w:rPr>
        <w:t>].</w:t>
      </w:r>
    </w:p>
    <w:p w14:paraId="1F062E59" w14:textId="62AE79EF" w:rsidR="00406FD0" w:rsidRDefault="00406FD0" w:rsidP="00406FD0">
      <w:pPr>
        <w:widowControl w:val="0"/>
        <w:suppressAutoHyphens/>
        <w:spacing w:after="0" w:line="240" w:lineRule="auto"/>
        <w:jc w:val="both"/>
        <w:rPr>
          <w:rFonts w:ascii="Times New Roman" w:eastAsia="Times New Roman" w:hAnsi="Times New Roman"/>
          <w:sz w:val="28"/>
          <w:szCs w:val="28"/>
        </w:rPr>
      </w:pPr>
      <w:r>
        <w:rPr>
          <w:noProof/>
          <w:lang w:eastAsia="ru-RU"/>
        </w:rPr>
        <w:drawing>
          <wp:inline distT="0" distB="0" distL="0" distR="0" wp14:anchorId="5A88A5BB" wp14:editId="48BF0990">
            <wp:extent cx="6065562" cy="3594538"/>
            <wp:effectExtent l="0" t="0" r="0" b="635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76763" cy="3601176"/>
                    </a:xfrm>
                    <a:prstGeom prst="rect">
                      <a:avLst/>
                    </a:prstGeom>
                  </pic:spPr>
                </pic:pic>
              </a:graphicData>
            </a:graphic>
          </wp:inline>
        </w:drawing>
      </w:r>
    </w:p>
    <w:p w14:paraId="4B2CE067" w14:textId="77777777" w:rsidR="00406FD0" w:rsidRDefault="00406FD0" w:rsidP="00406FD0">
      <w:pPr>
        <w:widowControl w:val="0"/>
        <w:suppressAutoHyphens/>
        <w:spacing w:after="0" w:line="240" w:lineRule="auto"/>
        <w:ind w:firstLine="720"/>
        <w:jc w:val="center"/>
        <w:rPr>
          <w:rFonts w:ascii="Times New Roman" w:eastAsia="Times New Roman" w:hAnsi="Times New Roman"/>
          <w:sz w:val="28"/>
          <w:szCs w:val="28"/>
        </w:rPr>
      </w:pPr>
    </w:p>
    <w:p w14:paraId="13A9A19E" w14:textId="77777777" w:rsidR="00406FD0" w:rsidRDefault="00406FD0" w:rsidP="00406FD0">
      <w:pPr>
        <w:widowControl w:val="0"/>
        <w:suppressAutoHyphens/>
        <w:spacing w:after="0" w:line="240" w:lineRule="auto"/>
        <w:ind w:firstLine="720"/>
        <w:jc w:val="center"/>
        <w:rPr>
          <w:rFonts w:ascii="Times New Roman" w:eastAsia="Times New Roman" w:hAnsi="Times New Roman"/>
          <w:sz w:val="28"/>
          <w:szCs w:val="28"/>
        </w:rPr>
      </w:pPr>
      <w:r>
        <w:rPr>
          <w:rFonts w:ascii="Times New Roman" w:eastAsia="Times New Roman" w:hAnsi="Times New Roman"/>
          <w:sz w:val="28"/>
          <w:szCs w:val="28"/>
        </w:rPr>
        <w:t xml:space="preserve">Рисунок 2 – </w:t>
      </w:r>
      <w:bookmarkStart w:id="7" w:name="_Hlk134529344"/>
      <w:r>
        <w:rPr>
          <w:rFonts w:ascii="Times New Roman" w:eastAsia="Times New Roman" w:hAnsi="Times New Roman"/>
          <w:sz w:val="28"/>
          <w:szCs w:val="28"/>
        </w:rPr>
        <w:t>Основные задачи финансового анализа</w:t>
      </w:r>
      <w:r w:rsidRPr="007C502C">
        <w:rPr>
          <w:rFonts w:ascii="Times New Roman" w:eastAsia="Times New Roman" w:hAnsi="Times New Roman"/>
          <w:sz w:val="28"/>
          <w:szCs w:val="28"/>
        </w:rPr>
        <w:t xml:space="preserve"> организации</w:t>
      </w:r>
    </w:p>
    <w:bookmarkEnd w:id="7"/>
    <w:p w14:paraId="6DA9E7D6" w14:textId="77777777" w:rsidR="00406FD0" w:rsidRDefault="00406FD0" w:rsidP="00406FD0">
      <w:pPr>
        <w:pStyle w:val="a5"/>
        <w:widowControl w:val="0"/>
        <w:spacing w:before="0" w:beforeAutospacing="0" w:after="0" w:afterAutospacing="0"/>
        <w:ind w:firstLine="709"/>
        <w:jc w:val="both"/>
        <w:rPr>
          <w:sz w:val="28"/>
          <w:szCs w:val="28"/>
        </w:rPr>
      </w:pPr>
    </w:p>
    <w:p w14:paraId="08E73B0C" w14:textId="14C124F6" w:rsidR="00406FD0" w:rsidRPr="0027552A" w:rsidRDefault="00406FD0" w:rsidP="00406FD0">
      <w:pPr>
        <w:pStyle w:val="a5"/>
        <w:widowControl w:val="0"/>
        <w:spacing w:before="0" w:beforeAutospacing="0" w:after="0" w:afterAutospacing="0" w:line="360" w:lineRule="auto"/>
        <w:ind w:firstLine="709"/>
        <w:jc w:val="both"/>
        <w:rPr>
          <w:sz w:val="28"/>
          <w:szCs w:val="28"/>
        </w:rPr>
      </w:pPr>
      <w:r w:rsidRPr="008B32C9">
        <w:rPr>
          <w:sz w:val="28"/>
          <w:szCs w:val="28"/>
        </w:rPr>
        <w:t>Сущность финансового анализа проявляется в его функциях. Финансовый анализ выполняет аналитическую, синтетическую (обобщающую), прогнозную (</w:t>
      </w:r>
      <w:hyperlink r:id="rId11" w:tooltip="Предикатив" w:history="1">
        <w:r w:rsidRPr="008B32C9">
          <w:rPr>
            <w:sz w:val="28"/>
            <w:szCs w:val="28"/>
          </w:rPr>
          <w:t>предикативную</w:t>
        </w:r>
      </w:hyperlink>
      <w:r w:rsidRPr="008B32C9">
        <w:rPr>
          <w:sz w:val="28"/>
          <w:szCs w:val="28"/>
        </w:rPr>
        <w:t xml:space="preserve">), экономическую и контрольную функции </w:t>
      </w:r>
      <w:r w:rsidRPr="0027552A">
        <w:rPr>
          <w:sz w:val="28"/>
          <w:szCs w:val="28"/>
        </w:rPr>
        <w:t xml:space="preserve"> [</w:t>
      </w:r>
      <w:r w:rsidR="00BA4BF6">
        <w:rPr>
          <w:sz w:val="28"/>
          <w:szCs w:val="28"/>
        </w:rPr>
        <w:fldChar w:fldCharType="begin"/>
      </w:r>
      <w:r w:rsidR="00BA4BF6">
        <w:rPr>
          <w:sz w:val="28"/>
          <w:szCs w:val="28"/>
        </w:rPr>
        <w:instrText xml:space="preserve"> REF _Ref134543997 \r \h </w:instrText>
      </w:r>
      <w:r w:rsidR="00BA4BF6">
        <w:rPr>
          <w:sz w:val="28"/>
          <w:szCs w:val="28"/>
        </w:rPr>
      </w:r>
      <w:r w:rsidR="00BA4BF6">
        <w:rPr>
          <w:sz w:val="28"/>
          <w:szCs w:val="28"/>
        </w:rPr>
        <w:fldChar w:fldCharType="separate"/>
      </w:r>
      <w:r w:rsidR="00FC6646">
        <w:rPr>
          <w:sz w:val="28"/>
          <w:szCs w:val="28"/>
        </w:rPr>
        <w:t>27</w:t>
      </w:r>
      <w:r w:rsidR="00BA4BF6">
        <w:rPr>
          <w:sz w:val="28"/>
          <w:szCs w:val="28"/>
        </w:rPr>
        <w:fldChar w:fldCharType="end"/>
      </w:r>
      <w:r w:rsidR="00BA4BF6" w:rsidRPr="00150AD6">
        <w:rPr>
          <w:sz w:val="28"/>
          <w:szCs w:val="28"/>
        </w:rPr>
        <w:t xml:space="preserve">, </w:t>
      </w:r>
      <w:r w:rsidR="00BA4BF6">
        <w:rPr>
          <w:sz w:val="28"/>
          <w:szCs w:val="28"/>
          <w:lang w:val="en-US"/>
        </w:rPr>
        <w:t>C</w:t>
      </w:r>
      <w:r w:rsidR="00BA4BF6" w:rsidRPr="00150AD6">
        <w:rPr>
          <w:sz w:val="28"/>
          <w:szCs w:val="28"/>
        </w:rPr>
        <w:t>.74</w:t>
      </w:r>
      <w:r w:rsidRPr="0027552A">
        <w:rPr>
          <w:sz w:val="28"/>
          <w:szCs w:val="28"/>
        </w:rPr>
        <w:t>].</w:t>
      </w:r>
    </w:p>
    <w:p w14:paraId="034CBB67" w14:textId="77777777" w:rsid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27552A">
        <w:rPr>
          <w:rFonts w:ascii="Times New Roman" w:eastAsia="Times New Roman" w:hAnsi="Times New Roman"/>
          <w:sz w:val="28"/>
          <w:szCs w:val="28"/>
          <w:lang w:eastAsia="ru-RU"/>
        </w:rPr>
        <w:t xml:space="preserve">Проведение финансового анализа строится на принципах </w:t>
      </w:r>
      <w:r w:rsidRPr="0027552A">
        <w:rPr>
          <w:rFonts w:ascii="Times New Roman" w:eastAsia="Times New Roman" w:hAnsi="Times New Roman"/>
          <w:sz w:val="28"/>
          <w:szCs w:val="28"/>
        </w:rPr>
        <w:lastRenderedPageBreak/>
        <w:t>последовательности, комплексности, сравнения показателей, использования научного аппарата (инструментария) и системности.</w:t>
      </w:r>
    </w:p>
    <w:p w14:paraId="2357CAF0" w14:textId="7A111F8B" w:rsidR="00406FD0" w:rsidRP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 xml:space="preserve">Таким образом, подчеркнем, что основная задача анализа финансовой состоятельности организации как экономического субъекта заключается </w:t>
      </w:r>
      <w:r w:rsidRPr="00406FD0">
        <w:rPr>
          <w:rFonts w:ascii="Times New Roman" w:eastAsia="Times New Roman" w:hAnsi="Times New Roman"/>
          <w:sz w:val="28"/>
          <w:szCs w:val="28"/>
        </w:rPr>
        <w:br/>
        <w:t xml:space="preserve">в своевременном определении недостатков финансовой деятельности </w:t>
      </w:r>
      <w:r w:rsidRPr="00406FD0">
        <w:rPr>
          <w:rFonts w:ascii="Times New Roman" w:eastAsia="Times New Roman" w:hAnsi="Times New Roman"/>
          <w:sz w:val="28"/>
          <w:szCs w:val="28"/>
        </w:rPr>
        <w:br/>
        <w:t>и их устранении, а также выявление необходимых резервов для улучшения финансовой состоятельности организации как экономического субъекта и её платежеспособности.</w:t>
      </w:r>
    </w:p>
    <w:p w14:paraId="0DB72549" w14:textId="661734F7" w:rsidR="00406FD0" w:rsidRPr="00406FD0" w:rsidRDefault="00406FD0" w:rsidP="00406FD0">
      <w:pPr>
        <w:widowControl w:val="0"/>
        <w:suppressAutoHyphens/>
        <w:spacing w:after="0" w:line="360" w:lineRule="auto"/>
        <w:ind w:firstLine="720"/>
        <w:jc w:val="both"/>
        <w:rPr>
          <w:rFonts w:ascii="Times New Roman" w:eastAsia="Times New Roman" w:hAnsi="Times New Roman"/>
          <w:sz w:val="28"/>
          <w:szCs w:val="28"/>
        </w:rPr>
      </w:pPr>
      <w:r w:rsidRPr="00406FD0">
        <w:rPr>
          <w:rFonts w:ascii="Times New Roman" w:eastAsia="Times New Roman" w:hAnsi="Times New Roman"/>
          <w:sz w:val="28"/>
          <w:szCs w:val="28"/>
        </w:rPr>
        <w:t>Результаты анализа финансового состояния организации имеет первостепенное значение для широкого круга пользователей, как внутренних, так и внешних по отношению к этой организации – менеджеров, партнеров, инвесторов и кредиторов.</w:t>
      </w:r>
    </w:p>
    <w:p w14:paraId="1C9FCD8C" w14:textId="519DD514" w:rsidR="00512B3A" w:rsidRDefault="00512B3A" w:rsidP="00512B3A">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lang w:eastAsia="ru-RU"/>
        </w:rPr>
        <w:t xml:space="preserve">Составляющие </w:t>
      </w:r>
      <w:r w:rsidR="00A43DD8">
        <w:rPr>
          <w:rFonts w:ascii="Times New Roman" w:eastAsia="Times New Roman" w:hAnsi="Times New Roman"/>
          <w:sz w:val="28"/>
          <w:szCs w:val="28"/>
          <w:lang w:eastAsia="ru-RU"/>
        </w:rPr>
        <w:t xml:space="preserve">финансового состояния </w:t>
      </w:r>
      <w:r w:rsidRPr="00785DDA">
        <w:rPr>
          <w:rFonts w:ascii="Times New Roman" w:eastAsia="Times New Roman" w:hAnsi="Times New Roman"/>
          <w:sz w:val="28"/>
          <w:szCs w:val="28"/>
          <w:lang w:eastAsia="ru-RU"/>
        </w:rPr>
        <w:t xml:space="preserve">организации показаны на рисунке </w:t>
      </w:r>
      <w:r w:rsidR="00BA4BF6">
        <w:rPr>
          <w:rFonts w:ascii="Times New Roman" w:eastAsia="Times New Roman" w:hAnsi="Times New Roman"/>
          <w:sz w:val="28"/>
          <w:szCs w:val="28"/>
          <w:lang w:eastAsia="ru-RU"/>
        </w:rPr>
        <w:t>3</w:t>
      </w:r>
      <w:r w:rsidRPr="00785DDA">
        <w:rPr>
          <w:rFonts w:ascii="Times New Roman" w:eastAsia="Times New Roman" w:hAnsi="Times New Roman"/>
          <w:sz w:val="28"/>
          <w:szCs w:val="28"/>
        </w:rPr>
        <w:t>.</w:t>
      </w:r>
    </w:p>
    <w:p w14:paraId="4ADE3703" w14:textId="2A778AD1" w:rsidR="00512B3A" w:rsidRDefault="00512B3A" w:rsidP="00512B3A">
      <w:pPr>
        <w:widowControl w:val="0"/>
        <w:suppressAutoHyphens/>
        <w:spacing w:after="0" w:line="360" w:lineRule="auto"/>
        <w:ind w:firstLine="720"/>
        <w:jc w:val="both"/>
        <w:rPr>
          <w:rFonts w:ascii="Times New Roman" w:hAnsi="Times New Roman"/>
          <w:sz w:val="28"/>
          <w:szCs w:val="28"/>
        </w:rPr>
      </w:pPr>
      <w:r w:rsidRPr="00785DDA">
        <w:rPr>
          <w:rFonts w:ascii="Times New Roman" w:hAnsi="Times New Roman"/>
          <w:noProof/>
          <w:sz w:val="28"/>
          <w:szCs w:val="28"/>
          <w:lang w:eastAsia="ru-RU"/>
        </w:rPr>
        <mc:AlternateContent>
          <mc:Choice Requires="wpg">
            <w:drawing>
              <wp:anchor distT="0" distB="0" distL="114300" distR="114300" simplePos="0" relativeHeight="251659264" behindDoc="0" locked="0" layoutInCell="1" allowOverlap="1" wp14:anchorId="6E309E59" wp14:editId="5A379B7D">
                <wp:simplePos x="0" y="0"/>
                <wp:positionH relativeFrom="margin">
                  <wp:align>right</wp:align>
                </wp:positionH>
                <wp:positionV relativeFrom="paragraph">
                  <wp:posOffset>296129</wp:posOffset>
                </wp:positionV>
                <wp:extent cx="5644055" cy="3371850"/>
                <wp:effectExtent l="0" t="0" r="13970" b="19050"/>
                <wp:wrapNone/>
                <wp:docPr id="1" name="Группа 1"/>
                <wp:cNvGraphicFramePr/>
                <a:graphic xmlns:a="http://schemas.openxmlformats.org/drawingml/2006/main">
                  <a:graphicData uri="http://schemas.microsoft.com/office/word/2010/wordprocessingGroup">
                    <wpg:wgp>
                      <wpg:cNvGrpSpPr/>
                      <wpg:grpSpPr>
                        <a:xfrm>
                          <a:off x="0" y="0"/>
                          <a:ext cx="5644055" cy="3371850"/>
                          <a:chOff x="0" y="0"/>
                          <a:chExt cx="6074352" cy="3371040"/>
                        </a:xfrm>
                      </wpg:grpSpPr>
                      <wps:wsp>
                        <wps:cNvPr id="2" name="Скругленный прямоугольник 2"/>
                        <wps:cNvSpPr/>
                        <wps:spPr>
                          <a:xfrm>
                            <a:off x="0" y="0"/>
                            <a:ext cx="4778280" cy="518040"/>
                          </a:xfrm>
                          <a:prstGeom prst="roundRect">
                            <a:avLst>
                              <a:gd name="adj" fmla="val 14400"/>
                            </a:avLst>
                          </a:prstGeom>
                          <a:solidFill>
                            <a:srgbClr val="FFFFFF"/>
                          </a:solidFill>
                          <a:ln w="9360">
                            <a:solidFill>
                              <a:srgbClr val="000000"/>
                            </a:solidFill>
                            <a:round/>
                          </a:ln>
                          <a:effectLst/>
                        </wps:spPr>
                        <wps:txbx>
                          <w:txbxContent>
                            <w:p w14:paraId="0A0170A5" w14:textId="77777777" w:rsidR="008756D0" w:rsidRDefault="008756D0" w:rsidP="00512B3A">
                              <w:pPr>
                                <w:spacing w:after="0" w:line="240" w:lineRule="auto"/>
                                <w:jc w:val="center"/>
                              </w:pPr>
                              <w:r>
                                <w:rPr>
                                  <w:rFonts w:ascii="Times New Roman" w:hAnsi="Times New Roman"/>
                                  <w:sz w:val="24"/>
                                  <w:szCs w:val="24"/>
                                </w:rPr>
                                <w:t>Финансовое состояние организации</w:t>
                              </w:r>
                            </w:p>
                            <w:p w14:paraId="744B189E" w14:textId="77777777" w:rsidR="008756D0" w:rsidRDefault="008756D0" w:rsidP="00512B3A">
                              <w:pPr>
                                <w:spacing w:after="0" w:line="240" w:lineRule="auto"/>
                                <w:jc w:val="center"/>
                              </w:pPr>
                            </w:p>
                          </w:txbxContent>
                        </wps:txbx>
                        <wps:bodyPr/>
                      </wps:wsp>
                      <wps:wsp>
                        <wps:cNvPr id="3" name="Скругленный прямоугольник 3"/>
                        <wps:cNvSpPr/>
                        <wps:spPr>
                          <a:xfrm>
                            <a:off x="561240" y="791280"/>
                            <a:ext cx="1689840" cy="750600"/>
                          </a:xfrm>
                          <a:prstGeom prst="roundRect">
                            <a:avLst>
                              <a:gd name="adj" fmla="val 14400"/>
                            </a:avLst>
                          </a:prstGeom>
                          <a:solidFill>
                            <a:srgbClr val="FFFFFF"/>
                          </a:solidFill>
                          <a:ln w="9360">
                            <a:solidFill>
                              <a:srgbClr val="000000"/>
                            </a:solidFill>
                            <a:round/>
                          </a:ln>
                          <a:effectLst/>
                        </wps:spPr>
                        <wps:txbx>
                          <w:txbxContent>
                            <w:p w14:paraId="11C12C09" w14:textId="77777777" w:rsidR="008756D0" w:rsidRDefault="008756D0" w:rsidP="00512B3A">
                              <w:pPr>
                                <w:spacing w:after="0" w:line="240" w:lineRule="auto"/>
                                <w:jc w:val="center"/>
                              </w:pPr>
                              <w:r>
                                <w:rPr>
                                  <w:rFonts w:ascii="Times New Roman" w:hAnsi="Times New Roman"/>
                                  <w:sz w:val="24"/>
                                  <w:szCs w:val="24"/>
                                </w:rPr>
                                <w:t>Обеспеченность финансовыми ресурсами</w:t>
                              </w:r>
                            </w:p>
                            <w:p w14:paraId="3AC31988" w14:textId="77777777" w:rsidR="008756D0" w:rsidRDefault="008756D0" w:rsidP="00512B3A">
                              <w:pPr>
                                <w:spacing w:after="0" w:line="240" w:lineRule="auto"/>
                                <w:jc w:val="center"/>
                              </w:pPr>
                            </w:p>
                          </w:txbxContent>
                        </wps:txbx>
                        <wps:bodyPr/>
                      </wps:wsp>
                      <wps:wsp>
                        <wps:cNvPr id="4" name="Скругленный прямоугольник 4"/>
                        <wps:cNvSpPr/>
                        <wps:spPr>
                          <a:xfrm>
                            <a:off x="561240" y="1856880"/>
                            <a:ext cx="1689840" cy="518040"/>
                          </a:xfrm>
                          <a:prstGeom prst="roundRect">
                            <a:avLst>
                              <a:gd name="adj" fmla="val 14400"/>
                            </a:avLst>
                          </a:prstGeom>
                          <a:solidFill>
                            <a:srgbClr val="FFFFFF"/>
                          </a:solidFill>
                          <a:ln w="9360">
                            <a:solidFill>
                              <a:srgbClr val="000000"/>
                            </a:solidFill>
                            <a:round/>
                          </a:ln>
                          <a:effectLst/>
                        </wps:spPr>
                        <wps:txbx>
                          <w:txbxContent>
                            <w:p w14:paraId="35891559" w14:textId="77777777" w:rsidR="008756D0" w:rsidRDefault="008756D0" w:rsidP="00512B3A">
                              <w:pPr>
                                <w:spacing w:after="0" w:line="240" w:lineRule="auto"/>
                                <w:ind w:right="-158"/>
                                <w:jc w:val="center"/>
                              </w:pPr>
                              <w:r>
                                <w:rPr>
                                  <w:rFonts w:ascii="Times New Roman" w:hAnsi="Times New Roman"/>
                                  <w:sz w:val="24"/>
                                  <w:szCs w:val="24"/>
                                </w:rPr>
                                <w:t>Кредитоспособность</w:t>
                              </w:r>
                            </w:p>
                            <w:p w14:paraId="6704CCC0" w14:textId="77777777" w:rsidR="008756D0" w:rsidRDefault="008756D0" w:rsidP="00512B3A">
                              <w:pPr>
                                <w:spacing w:after="0" w:line="240" w:lineRule="auto"/>
                                <w:jc w:val="center"/>
                              </w:pPr>
                            </w:p>
                          </w:txbxContent>
                        </wps:txbx>
                        <wps:bodyPr/>
                      </wps:wsp>
                      <wps:wsp>
                        <wps:cNvPr id="5" name="Скругленный прямоугольник 5"/>
                        <wps:cNvSpPr/>
                        <wps:spPr>
                          <a:xfrm>
                            <a:off x="561240" y="2743920"/>
                            <a:ext cx="1689840" cy="518040"/>
                          </a:xfrm>
                          <a:prstGeom prst="roundRect">
                            <a:avLst>
                              <a:gd name="adj" fmla="val 14400"/>
                            </a:avLst>
                          </a:prstGeom>
                          <a:solidFill>
                            <a:srgbClr val="FFFFFF"/>
                          </a:solidFill>
                          <a:ln w="9360">
                            <a:solidFill>
                              <a:srgbClr val="000000"/>
                            </a:solidFill>
                            <a:round/>
                          </a:ln>
                          <a:effectLst/>
                        </wps:spPr>
                        <wps:txbx>
                          <w:txbxContent>
                            <w:p w14:paraId="48A3DCDF" w14:textId="77777777" w:rsidR="008756D0" w:rsidRDefault="008756D0" w:rsidP="00512B3A">
                              <w:pPr>
                                <w:spacing w:after="0" w:line="240" w:lineRule="auto"/>
                                <w:ind w:right="-158"/>
                                <w:jc w:val="center"/>
                              </w:pPr>
                              <w:r>
                                <w:rPr>
                                  <w:rFonts w:ascii="Times New Roman" w:hAnsi="Times New Roman"/>
                                  <w:sz w:val="24"/>
                                  <w:szCs w:val="24"/>
                                </w:rPr>
                                <w:t>Платежеспособность</w:t>
                              </w:r>
                            </w:p>
                            <w:p w14:paraId="515D357F" w14:textId="77777777" w:rsidR="008756D0" w:rsidRDefault="008756D0" w:rsidP="00512B3A">
                              <w:pPr>
                                <w:spacing w:after="0" w:line="240" w:lineRule="auto"/>
                                <w:jc w:val="center"/>
                              </w:pPr>
                            </w:p>
                          </w:txbxContent>
                        </wps:txbx>
                        <wps:bodyPr/>
                      </wps:wsp>
                      <wps:wsp>
                        <wps:cNvPr id="6" name="Скругленный прямоугольник 6"/>
                        <wps:cNvSpPr/>
                        <wps:spPr>
                          <a:xfrm>
                            <a:off x="2842200" y="791280"/>
                            <a:ext cx="1675080" cy="518040"/>
                          </a:xfrm>
                          <a:prstGeom prst="roundRect">
                            <a:avLst>
                              <a:gd name="adj" fmla="val 14400"/>
                            </a:avLst>
                          </a:prstGeom>
                          <a:solidFill>
                            <a:srgbClr val="FFFFFF"/>
                          </a:solidFill>
                          <a:ln w="9360">
                            <a:solidFill>
                              <a:srgbClr val="000000"/>
                            </a:solidFill>
                            <a:round/>
                          </a:ln>
                          <a:effectLst/>
                        </wps:spPr>
                        <wps:txbx>
                          <w:txbxContent>
                            <w:p w14:paraId="6EC47F42" w14:textId="77777777" w:rsidR="008756D0" w:rsidRDefault="008756D0" w:rsidP="00512B3A">
                              <w:pPr>
                                <w:spacing w:after="0" w:line="240" w:lineRule="auto"/>
                                <w:ind w:left="-142"/>
                                <w:jc w:val="center"/>
                              </w:pPr>
                              <w:r>
                                <w:rPr>
                                  <w:rFonts w:ascii="Times New Roman" w:hAnsi="Times New Roman"/>
                                  <w:sz w:val="24"/>
                                  <w:szCs w:val="24"/>
                                </w:rPr>
                                <w:t>Сбалансированность активов и пассивов</w:t>
                              </w:r>
                            </w:p>
                            <w:p w14:paraId="0352EC82" w14:textId="77777777" w:rsidR="008756D0" w:rsidRDefault="008756D0" w:rsidP="00512B3A">
                              <w:pPr>
                                <w:spacing w:after="0" w:line="240" w:lineRule="auto"/>
                                <w:jc w:val="center"/>
                              </w:pPr>
                            </w:p>
                          </w:txbxContent>
                        </wps:txbx>
                        <wps:bodyPr/>
                      </wps:wsp>
                      <wps:wsp>
                        <wps:cNvPr id="7" name="Скругленный прямоугольник 7"/>
                        <wps:cNvSpPr/>
                        <wps:spPr>
                          <a:xfrm>
                            <a:off x="2842200" y="1856880"/>
                            <a:ext cx="1675080" cy="518040"/>
                          </a:xfrm>
                          <a:prstGeom prst="roundRect">
                            <a:avLst>
                              <a:gd name="adj" fmla="val 14400"/>
                            </a:avLst>
                          </a:prstGeom>
                          <a:solidFill>
                            <a:srgbClr val="FFFFFF"/>
                          </a:solidFill>
                          <a:ln w="9360">
                            <a:solidFill>
                              <a:srgbClr val="000000"/>
                            </a:solidFill>
                            <a:round/>
                          </a:ln>
                          <a:effectLst/>
                        </wps:spPr>
                        <wps:txbx>
                          <w:txbxContent>
                            <w:p w14:paraId="25BBC4CA" w14:textId="77777777" w:rsidR="008756D0" w:rsidRDefault="008756D0" w:rsidP="00512B3A">
                              <w:pPr>
                                <w:spacing w:after="0" w:line="240" w:lineRule="auto"/>
                                <w:ind w:left="-142"/>
                                <w:jc w:val="center"/>
                              </w:pPr>
                              <w:r>
                                <w:rPr>
                                  <w:rFonts w:ascii="Times New Roman" w:hAnsi="Times New Roman"/>
                                  <w:sz w:val="24"/>
                                  <w:szCs w:val="24"/>
                                </w:rPr>
                                <w:t>Сбалансированность доходов и расходов</w:t>
                              </w:r>
                            </w:p>
                            <w:p w14:paraId="2F794835" w14:textId="77777777" w:rsidR="008756D0" w:rsidRDefault="008756D0" w:rsidP="00512B3A">
                              <w:pPr>
                                <w:spacing w:after="0" w:line="240" w:lineRule="auto"/>
                                <w:jc w:val="center"/>
                              </w:pPr>
                            </w:p>
                          </w:txbxContent>
                        </wps:txbx>
                        <wps:bodyPr/>
                      </wps:wsp>
                      <wps:wsp>
                        <wps:cNvPr id="8" name="Скругленный прямоугольник 8"/>
                        <wps:cNvSpPr/>
                        <wps:spPr>
                          <a:xfrm>
                            <a:off x="2842200" y="2853000"/>
                            <a:ext cx="1675080" cy="518040"/>
                          </a:xfrm>
                          <a:prstGeom prst="roundRect">
                            <a:avLst>
                              <a:gd name="adj" fmla="val 14400"/>
                            </a:avLst>
                          </a:prstGeom>
                          <a:solidFill>
                            <a:srgbClr val="FFFFFF"/>
                          </a:solidFill>
                          <a:ln w="9360">
                            <a:solidFill>
                              <a:srgbClr val="000000"/>
                            </a:solidFill>
                            <a:round/>
                          </a:ln>
                          <a:effectLst/>
                        </wps:spPr>
                        <wps:txbx>
                          <w:txbxContent>
                            <w:p w14:paraId="10A02BB4" w14:textId="77777777" w:rsidR="008756D0" w:rsidRDefault="008756D0" w:rsidP="00512B3A">
                              <w:pPr>
                                <w:spacing w:after="0" w:line="240" w:lineRule="auto"/>
                                <w:ind w:left="-142"/>
                                <w:jc w:val="center"/>
                              </w:pPr>
                              <w:r>
                                <w:rPr>
                                  <w:rFonts w:ascii="Times New Roman" w:hAnsi="Times New Roman"/>
                                  <w:sz w:val="24"/>
                                  <w:szCs w:val="24"/>
                                </w:rPr>
                                <w:t>Сбалансированность денежных потоков</w:t>
                              </w:r>
                            </w:p>
                            <w:p w14:paraId="6BB955E8" w14:textId="77777777" w:rsidR="008756D0" w:rsidRDefault="008756D0" w:rsidP="00512B3A">
                              <w:pPr>
                                <w:spacing w:after="0" w:line="240" w:lineRule="auto"/>
                                <w:jc w:val="center"/>
                              </w:pPr>
                            </w:p>
                          </w:txbxContent>
                        </wps:txbx>
                        <wps:bodyPr/>
                      </wps:wsp>
                      <wps:wsp>
                        <wps:cNvPr id="9" name="Скругленный прямоугольник 9"/>
                        <wps:cNvSpPr/>
                        <wps:spPr>
                          <a:xfrm>
                            <a:off x="4912296" y="1856880"/>
                            <a:ext cx="1162056" cy="790217"/>
                          </a:xfrm>
                          <a:prstGeom prst="roundRect">
                            <a:avLst>
                              <a:gd name="adj" fmla="val 14400"/>
                            </a:avLst>
                          </a:prstGeom>
                          <a:solidFill>
                            <a:srgbClr val="FFFFFF"/>
                          </a:solidFill>
                          <a:ln w="9360">
                            <a:solidFill>
                              <a:srgbClr val="000000"/>
                            </a:solidFill>
                            <a:round/>
                          </a:ln>
                          <a:effectLst/>
                        </wps:spPr>
                        <wps:txbx>
                          <w:txbxContent>
                            <w:p w14:paraId="60D17187" w14:textId="77777777" w:rsidR="008756D0" w:rsidRDefault="008756D0" w:rsidP="00512B3A">
                              <w:pPr>
                                <w:spacing w:after="0" w:line="240" w:lineRule="auto"/>
                                <w:ind w:right="-127"/>
                                <w:jc w:val="center"/>
                              </w:pPr>
                              <w:r>
                                <w:rPr>
                                  <w:rFonts w:ascii="Times New Roman" w:hAnsi="Times New Roman"/>
                                  <w:sz w:val="24"/>
                                  <w:szCs w:val="24"/>
                                </w:rPr>
                                <w:t>Финансовая устойчивость организации</w:t>
                              </w:r>
                            </w:p>
                            <w:p w14:paraId="5DFD221B" w14:textId="77777777" w:rsidR="008756D0" w:rsidRDefault="008756D0" w:rsidP="00512B3A">
                              <w:pPr>
                                <w:spacing w:after="0" w:line="240" w:lineRule="auto"/>
                                <w:jc w:val="center"/>
                              </w:pPr>
                            </w:p>
                          </w:txbxContent>
                        </wps:txbx>
                        <wps:bodyPr/>
                      </wps:wsp>
                      <wps:wsp>
                        <wps:cNvPr id="10" name="Прямая со стрелкой 10"/>
                        <wps:cNvCnPr/>
                        <wps:spPr>
                          <a:xfrm>
                            <a:off x="4779000" y="231840"/>
                            <a:ext cx="993600" cy="720"/>
                          </a:xfrm>
                          <a:prstGeom prst="straightConnector1">
                            <a:avLst/>
                          </a:prstGeom>
                          <a:noFill/>
                          <a:ln w="9360">
                            <a:solidFill>
                              <a:srgbClr val="000000"/>
                            </a:solidFill>
                            <a:round/>
                          </a:ln>
                          <a:effectLst/>
                        </wps:spPr>
                        <wps:bodyPr/>
                      </wps:wsp>
                      <wps:wsp>
                        <wps:cNvPr id="11" name="Прямая со стрелкой 11"/>
                        <wps:cNvCnPr/>
                        <wps:spPr>
                          <a:xfrm>
                            <a:off x="5773320" y="231840"/>
                            <a:ext cx="720" cy="1624320"/>
                          </a:xfrm>
                          <a:prstGeom prst="straightConnector1">
                            <a:avLst/>
                          </a:prstGeom>
                          <a:noFill/>
                          <a:ln w="9360">
                            <a:solidFill>
                              <a:srgbClr val="000000"/>
                            </a:solidFill>
                            <a:round/>
                            <a:tailEnd type="triangle" w="med" len="med"/>
                          </a:ln>
                          <a:effectLst/>
                        </wps:spPr>
                        <wps:bodyPr/>
                      </wps:wsp>
                      <wps:wsp>
                        <wps:cNvPr id="12" name="Прямая со стрелкой 12"/>
                        <wps:cNvCnPr/>
                        <wps:spPr>
                          <a:xfrm>
                            <a:off x="190440" y="518760"/>
                            <a:ext cx="720" cy="2496960"/>
                          </a:xfrm>
                          <a:prstGeom prst="straightConnector1">
                            <a:avLst/>
                          </a:prstGeom>
                          <a:noFill/>
                          <a:ln w="9360">
                            <a:solidFill>
                              <a:srgbClr val="000000"/>
                            </a:solidFill>
                            <a:round/>
                          </a:ln>
                          <a:effectLst/>
                        </wps:spPr>
                        <wps:bodyPr/>
                      </wps:wsp>
                      <wps:wsp>
                        <wps:cNvPr id="13" name="Прямая со стрелкой 13"/>
                        <wps:cNvCnPr/>
                        <wps:spPr>
                          <a:xfrm>
                            <a:off x="190440" y="969120"/>
                            <a:ext cx="370080" cy="720"/>
                          </a:xfrm>
                          <a:prstGeom prst="straightConnector1">
                            <a:avLst/>
                          </a:prstGeom>
                          <a:noFill/>
                          <a:ln w="9360">
                            <a:solidFill>
                              <a:srgbClr val="000000"/>
                            </a:solidFill>
                            <a:round/>
                            <a:tailEnd type="triangle" w="med" len="med"/>
                          </a:ln>
                          <a:effectLst/>
                        </wps:spPr>
                        <wps:bodyPr/>
                      </wps:wsp>
                      <wps:wsp>
                        <wps:cNvPr id="14" name="Прямая со стрелкой 14"/>
                        <wps:cNvCnPr/>
                        <wps:spPr>
                          <a:xfrm>
                            <a:off x="190440" y="2074680"/>
                            <a:ext cx="370080" cy="720"/>
                          </a:xfrm>
                          <a:prstGeom prst="straightConnector1">
                            <a:avLst/>
                          </a:prstGeom>
                          <a:noFill/>
                          <a:ln w="9360">
                            <a:solidFill>
                              <a:srgbClr val="000000"/>
                            </a:solidFill>
                            <a:round/>
                            <a:tailEnd type="triangle" w="med" len="med"/>
                          </a:ln>
                          <a:effectLst/>
                        </wps:spPr>
                        <wps:bodyPr/>
                      </wps:wsp>
                      <wps:wsp>
                        <wps:cNvPr id="15" name="Прямая со стрелкой 15"/>
                        <wps:cNvCnPr/>
                        <wps:spPr>
                          <a:xfrm>
                            <a:off x="190440" y="3016080"/>
                            <a:ext cx="370080" cy="720"/>
                          </a:xfrm>
                          <a:prstGeom prst="straightConnector1">
                            <a:avLst/>
                          </a:prstGeom>
                          <a:noFill/>
                          <a:ln w="9360">
                            <a:solidFill>
                              <a:srgbClr val="000000"/>
                            </a:solidFill>
                            <a:round/>
                            <a:tailEnd type="triangle" w="med" len="med"/>
                          </a:ln>
                          <a:effectLst/>
                        </wps:spPr>
                        <wps:bodyPr/>
                      </wps:wsp>
                      <wps:wsp>
                        <wps:cNvPr id="16" name="Прямая со стрелкой 16"/>
                        <wps:cNvCnPr/>
                        <wps:spPr>
                          <a:xfrm>
                            <a:off x="2251800" y="1118880"/>
                            <a:ext cx="217800" cy="720"/>
                          </a:xfrm>
                          <a:prstGeom prst="straightConnector1">
                            <a:avLst/>
                          </a:prstGeom>
                          <a:noFill/>
                          <a:ln w="9360">
                            <a:solidFill>
                              <a:srgbClr val="000000"/>
                            </a:solidFill>
                            <a:round/>
                          </a:ln>
                          <a:effectLst/>
                        </wps:spPr>
                        <wps:bodyPr/>
                      </wps:wsp>
                      <wps:wsp>
                        <wps:cNvPr id="17" name="Прямая со стрелкой 17"/>
                        <wps:cNvCnPr/>
                        <wps:spPr>
                          <a:xfrm>
                            <a:off x="2251800" y="3016080"/>
                            <a:ext cx="217800" cy="720"/>
                          </a:xfrm>
                          <a:prstGeom prst="straightConnector1">
                            <a:avLst/>
                          </a:prstGeom>
                          <a:noFill/>
                          <a:ln w="9360">
                            <a:solidFill>
                              <a:srgbClr val="000000"/>
                            </a:solidFill>
                            <a:round/>
                          </a:ln>
                          <a:effectLst/>
                        </wps:spPr>
                        <wps:bodyPr/>
                      </wps:wsp>
                      <wps:wsp>
                        <wps:cNvPr id="18" name="Прямая со стрелкой 18"/>
                        <wps:cNvCnPr/>
                        <wps:spPr>
                          <a:xfrm>
                            <a:off x="2251800" y="2074680"/>
                            <a:ext cx="590040" cy="720"/>
                          </a:xfrm>
                          <a:prstGeom prst="straightConnector1">
                            <a:avLst/>
                          </a:prstGeom>
                          <a:noFill/>
                          <a:ln w="9360">
                            <a:solidFill>
                              <a:srgbClr val="000000"/>
                            </a:solidFill>
                            <a:round/>
                            <a:tailEnd type="triangle" w="med" len="med"/>
                          </a:ln>
                          <a:effectLst/>
                        </wps:spPr>
                        <wps:bodyPr/>
                      </wps:wsp>
                      <wps:wsp>
                        <wps:cNvPr id="19" name="Прямая со стрелкой 19"/>
                        <wps:cNvCnPr/>
                        <wps:spPr>
                          <a:xfrm>
                            <a:off x="2470320" y="1118880"/>
                            <a:ext cx="720" cy="1896840"/>
                          </a:xfrm>
                          <a:prstGeom prst="straightConnector1">
                            <a:avLst/>
                          </a:prstGeom>
                          <a:noFill/>
                          <a:ln w="9360">
                            <a:solidFill>
                              <a:srgbClr val="000000"/>
                            </a:solidFill>
                            <a:round/>
                          </a:ln>
                          <a:effectLst/>
                        </wps:spPr>
                        <wps:bodyPr/>
                      </wps:wsp>
                      <wps:wsp>
                        <wps:cNvPr id="20" name="Прямая со стрелкой 20"/>
                        <wps:cNvCnPr/>
                        <wps:spPr>
                          <a:xfrm>
                            <a:off x="2688480" y="969120"/>
                            <a:ext cx="12600" cy="2197080"/>
                          </a:xfrm>
                          <a:prstGeom prst="straightConnector1">
                            <a:avLst/>
                          </a:prstGeom>
                          <a:noFill/>
                          <a:ln w="9360">
                            <a:solidFill>
                              <a:srgbClr val="000000"/>
                            </a:solidFill>
                            <a:round/>
                          </a:ln>
                          <a:effectLst/>
                        </wps:spPr>
                        <wps:bodyPr/>
                      </wps:wsp>
                      <wps:wsp>
                        <wps:cNvPr id="21" name="Прямая со стрелкой 21"/>
                        <wps:cNvCnPr/>
                        <wps:spPr>
                          <a:xfrm>
                            <a:off x="2701800" y="969120"/>
                            <a:ext cx="139680" cy="720"/>
                          </a:xfrm>
                          <a:prstGeom prst="straightConnector1">
                            <a:avLst/>
                          </a:prstGeom>
                          <a:noFill/>
                          <a:ln w="9360">
                            <a:solidFill>
                              <a:srgbClr val="000000"/>
                            </a:solidFill>
                            <a:round/>
                            <a:tailEnd type="triangle" w="med" len="med"/>
                          </a:ln>
                          <a:effectLst/>
                        </wps:spPr>
                        <wps:bodyPr/>
                      </wps:wsp>
                      <wps:wsp>
                        <wps:cNvPr id="22" name="Прямая со стрелкой 22"/>
                        <wps:cNvCnPr/>
                        <wps:spPr>
                          <a:xfrm>
                            <a:off x="2701800" y="2170440"/>
                            <a:ext cx="139680" cy="12600"/>
                          </a:xfrm>
                          <a:prstGeom prst="straightConnector1">
                            <a:avLst/>
                          </a:prstGeom>
                          <a:noFill/>
                          <a:ln w="9360">
                            <a:solidFill>
                              <a:srgbClr val="000000"/>
                            </a:solidFill>
                            <a:round/>
                            <a:tailEnd type="triangle" w="med" len="med"/>
                          </a:ln>
                          <a:effectLst/>
                        </wps:spPr>
                        <wps:bodyPr/>
                      </wps:wsp>
                      <wps:wsp>
                        <wps:cNvPr id="23" name="Прямая со стрелкой 23"/>
                        <wps:cNvCnPr/>
                        <wps:spPr>
                          <a:xfrm>
                            <a:off x="2701800" y="3166920"/>
                            <a:ext cx="139680" cy="720"/>
                          </a:xfrm>
                          <a:prstGeom prst="straightConnector1">
                            <a:avLst/>
                          </a:prstGeom>
                          <a:noFill/>
                          <a:ln w="9360">
                            <a:solidFill>
                              <a:srgbClr val="000000"/>
                            </a:solidFill>
                            <a:round/>
                            <a:tailEnd type="triangle" w="med" len="med"/>
                          </a:ln>
                          <a:effectLst/>
                        </wps:spPr>
                        <wps:bodyPr/>
                      </wps:wsp>
                      <wps:wsp>
                        <wps:cNvPr id="24" name="Прямая со стрелкой 24"/>
                        <wps:cNvCnPr/>
                        <wps:spPr>
                          <a:xfrm>
                            <a:off x="4518000" y="2170440"/>
                            <a:ext cx="394920" cy="720"/>
                          </a:xfrm>
                          <a:prstGeom prst="straightConnector1">
                            <a:avLst/>
                          </a:prstGeom>
                          <a:noFill/>
                          <a:ln w="9360">
                            <a:solidFill>
                              <a:srgbClr val="000000"/>
                            </a:solidFill>
                            <a:round/>
                            <a:tailEnd type="triangle" w="med" len="med"/>
                          </a:ln>
                          <a:effectLst/>
                        </wps:spPr>
                        <wps:bodyPr/>
                      </wps:wsp>
                      <wps:wsp>
                        <wps:cNvPr id="25" name="Прямая со стрелкой 25"/>
                        <wps:cNvCnPr/>
                        <wps:spPr>
                          <a:xfrm>
                            <a:off x="4518000" y="969120"/>
                            <a:ext cx="176400" cy="720"/>
                          </a:xfrm>
                          <a:prstGeom prst="straightConnector1">
                            <a:avLst/>
                          </a:prstGeom>
                          <a:noFill/>
                          <a:ln w="9360">
                            <a:solidFill>
                              <a:srgbClr val="000000"/>
                            </a:solidFill>
                            <a:round/>
                          </a:ln>
                          <a:effectLst/>
                        </wps:spPr>
                        <wps:bodyPr/>
                      </wps:wsp>
                      <wps:wsp>
                        <wps:cNvPr id="26" name="Прямая со стрелкой 26"/>
                        <wps:cNvCnPr/>
                        <wps:spPr>
                          <a:xfrm>
                            <a:off x="4518000" y="3084840"/>
                            <a:ext cx="176400" cy="720"/>
                          </a:xfrm>
                          <a:prstGeom prst="straightConnector1">
                            <a:avLst/>
                          </a:prstGeom>
                          <a:noFill/>
                          <a:ln w="9360">
                            <a:solidFill>
                              <a:srgbClr val="000000"/>
                            </a:solidFill>
                            <a:round/>
                          </a:ln>
                          <a:effectLst/>
                        </wps:spPr>
                        <wps:bodyPr/>
                      </wps:wsp>
                      <wps:wsp>
                        <wps:cNvPr id="27" name="Прямая со стрелкой 27"/>
                        <wps:cNvCnPr/>
                        <wps:spPr>
                          <a:xfrm>
                            <a:off x="4695120" y="969120"/>
                            <a:ext cx="720" cy="2115360"/>
                          </a:xfrm>
                          <a:prstGeom prst="straightConnector1">
                            <a:avLst/>
                          </a:prstGeom>
                          <a:noFill/>
                          <a:ln w="9360">
                            <a:solidFill>
                              <a:srgbClr val="000000"/>
                            </a:solidFill>
                            <a:round/>
                          </a:ln>
                          <a:effectLst/>
                        </wps:spPr>
                        <wps:bodyPr/>
                      </wps:wsp>
                    </wpg:wgp>
                  </a:graphicData>
                </a:graphic>
                <wp14:sizeRelH relativeFrom="page">
                  <wp14:pctWidth>0</wp14:pctWidth>
                </wp14:sizeRelH>
                <wp14:sizeRelV relativeFrom="page">
                  <wp14:pctHeight>0</wp14:pctHeight>
                </wp14:sizeRelV>
              </wp:anchor>
            </w:drawing>
          </mc:Choice>
          <mc:Fallback>
            <w:pict>
              <v:group w14:anchorId="6E309E59" id="Группа 1" o:spid="_x0000_s1026" style="position:absolute;left:0;text-align:left;margin-left:393.2pt;margin-top:23.3pt;width:444.4pt;height:265.5pt;z-index:251659264;mso-position-horizontal:right;mso-position-horizontal-relative:margin" coordsize="60743,33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">
                <v:roundrect id="Скругленный прямоугольник 2" o:spid="_x0000_s1027" style="position:absolute;width:47782;height:5180;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" strokeweight=".26mm">
                  <v:textbox>
                    <w:txbxContent>
                      <w:p w14:paraId="0A0170A5" w14:textId="77777777" w:rsidR="008756D0" w:rsidRDefault="008756D0" w:rsidP="00512B3A">
                        <w:pPr>
                          <w:spacing w:after="0" w:line="240" w:lineRule="auto"/>
                          <w:jc w:val="center"/>
                        </w:pPr>
                        <w:r>
                          <w:rPr>
                            <w:rFonts w:ascii="Times New Roman" w:hAnsi="Times New Roman"/>
                            <w:sz w:val="24"/>
                            <w:szCs w:val="24"/>
                          </w:rPr>
                          <w:t>Финансовое состояние организации</w:t>
                        </w:r>
                      </w:p>
                      <w:p w14:paraId="744B189E" w14:textId="77777777" w:rsidR="008756D0" w:rsidRDefault="008756D0" w:rsidP="00512B3A">
                        <w:pPr>
                          <w:spacing w:after="0" w:line="240" w:lineRule="auto"/>
                          <w:jc w:val="center"/>
                        </w:pPr>
                      </w:p>
                    </w:txbxContent>
                  </v:textbox>
                </v:roundrect>
                <v:roundrect id="Скругленный прямоугольник 3" o:spid="_x0000_s1028" style="position:absolute;left:5612;top:7912;width:16898;height:7506;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" strokeweight=".26mm">
                  <v:textbox>
                    <w:txbxContent>
                      <w:p w14:paraId="11C12C09" w14:textId="77777777" w:rsidR="008756D0" w:rsidRDefault="008756D0" w:rsidP="00512B3A">
                        <w:pPr>
                          <w:spacing w:after="0" w:line="240" w:lineRule="auto"/>
                          <w:jc w:val="center"/>
                        </w:pPr>
                        <w:r>
                          <w:rPr>
                            <w:rFonts w:ascii="Times New Roman" w:hAnsi="Times New Roman"/>
                            <w:sz w:val="24"/>
                            <w:szCs w:val="24"/>
                          </w:rPr>
                          <w:t>Обеспеченность финансовыми ресурсами</w:t>
                        </w:r>
                      </w:p>
                      <w:p w14:paraId="3AC31988" w14:textId="77777777" w:rsidR="008756D0" w:rsidRDefault="008756D0" w:rsidP="00512B3A">
                        <w:pPr>
                          <w:spacing w:after="0" w:line="240" w:lineRule="auto"/>
                          <w:jc w:val="center"/>
                        </w:pPr>
                      </w:p>
                    </w:txbxContent>
                  </v:textbox>
                </v:roundrect>
                <v:roundrect id="Скругленный прямоугольник 4" o:spid="_x0000_s1029" style="position:absolute;left:5612;top:18568;width:16898;height:5181;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" strokeweight=".26mm">
                  <v:textbox>
                    <w:txbxContent>
                      <w:p w14:paraId="35891559" w14:textId="77777777" w:rsidR="008756D0" w:rsidRDefault="008756D0" w:rsidP="00512B3A">
                        <w:pPr>
                          <w:spacing w:after="0" w:line="240" w:lineRule="auto"/>
                          <w:ind w:right="-158"/>
                          <w:jc w:val="center"/>
                        </w:pPr>
                        <w:r>
                          <w:rPr>
                            <w:rFonts w:ascii="Times New Roman" w:hAnsi="Times New Roman"/>
                            <w:sz w:val="24"/>
                            <w:szCs w:val="24"/>
                          </w:rPr>
                          <w:t>Кредитоспособность</w:t>
                        </w:r>
                      </w:p>
                      <w:p w14:paraId="6704CCC0" w14:textId="77777777" w:rsidR="008756D0" w:rsidRDefault="008756D0" w:rsidP="00512B3A">
                        <w:pPr>
                          <w:spacing w:after="0" w:line="240" w:lineRule="auto"/>
                          <w:jc w:val="center"/>
                        </w:pPr>
                      </w:p>
                    </w:txbxContent>
                  </v:textbox>
                </v:roundrect>
                <v:roundrect id="Скругленный прямоугольник 5" o:spid="_x0000_s1030" style="position:absolute;left:5612;top:27439;width:16898;height:5180;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" strokeweight=".26mm">
                  <v:textbox>
                    <w:txbxContent>
                      <w:p w14:paraId="48A3DCDF" w14:textId="77777777" w:rsidR="008756D0" w:rsidRDefault="008756D0" w:rsidP="00512B3A">
                        <w:pPr>
                          <w:spacing w:after="0" w:line="240" w:lineRule="auto"/>
                          <w:ind w:right="-158"/>
                          <w:jc w:val="center"/>
                        </w:pPr>
                        <w:r>
                          <w:rPr>
                            <w:rFonts w:ascii="Times New Roman" w:hAnsi="Times New Roman"/>
                            <w:sz w:val="24"/>
                            <w:szCs w:val="24"/>
                          </w:rPr>
                          <w:t>Платежеспособность</w:t>
                        </w:r>
                      </w:p>
                      <w:p w14:paraId="515D357F" w14:textId="77777777" w:rsidR="008756D0" w:rsidRDefault="008756D0" w:rsidP="00512B3A">
                        <w:pPr>
                          <w:spacing w:after="0" w:line="240" w:lineRule="auto"/>
                          <w:jc w:val="center"/>
                        </w:pPr>
                      </w:p>
                    </w:txbxContent>
                  </v:textbox>
                </v:roundrect>
                <v:roundrect id="Скругленный прямоугольник 6" o:spid="_x0000_s1031" style="position:absolute;left:28422;top:7912;width:16750;height:5181;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" strokeweight=".26mm">
                  <v:textbox>
                    <w:txbxContent>
                      <w:p w14:paraId="6EC47F42" w14:textId="77777777" w:rsidR="008756D0" w:rsidRDefault="008756D0" w:rsidP="00512B3A">
                        <w:pPr>
                          <w:spacing w:after="0" w:line="240" w:lineRule="auto"/>
                          <w:ind w:left="-142"/>
                          <w:jc w:val="center"/>
                        </w:pPr>
                        <w:r>
                          <w:rPr>
                            <w:rFonts w:ascii="Times New Roman" w:hAnsi="Times New Roman"/>
                            <w:sz w:val="24"/>
                            <w:szCs w:val="24"/>
                          </w:rPr>
                          <w:t>Сбалансированность активов и пассивов</w:t>
                        </w:r>
                      </w:p>
                      <w:p w14:paraId="0352EC82" w14:textId="77777777" w:rsidR="008756D0" w:rsidRDefault="008756D0" w:rsidP="00512B3A">
                        <w:pPr>
                          <w:spacing w:after="0" w:line="240" w:lineRule="auto"/>
                          <w:jc w:val="center"/>
                        </w:pPr>
                      </w:p>
                    </w:txbxContent>
                  </v:textbox>
                </v:roundrect>
                <v:roundrect id="Скругленный прямоугольник 7" o:spid="_x0000_s1032" style="position:absolute;left:28422;top:18568;width:16750;height:5181;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" strokeweight=".26mm">
                  <v:textbox>
                    <w:txbxContent>
                      <w:p w14:paraId="25BBC4CA" w14:textId="77777777" w:rsidR="008756D0" w:rsidRDefault="008756D0" w:rsidP="00512B3A">
                        <w:pPr>
                          <w:spacing w:after="0" w:line="240" w:lineRule="auto"/>
                          <w:ind w:left="-142"/>
                          <w:jc w:val="center"/>
                        </w:pPr>
                        <w:r>
                          <w:rPr>
                            <w:rFonts w:ascii="Times New Roman" w:hAnsi="Times New Roman"/>
                            <w:sz w:val="24"/>
                            <w:szCs w:val="24"/>
                          </w:rPr>
                          <w:t>Сбалансированность доходов и расходов</w:t>
                        </w:r>
                      </w:p>
                      <w:p w14:paraId="2F794835" w14:textId="77777777" w:rsidR="008756D0" w:rsidRDefault="008756D0" w:rsidP="00512B3A">
                        <w:pPr>
                          <w:spacing w:after="0" w:line="240" w:lineRule="auto"/>
                          <w:jc w:val="center"/>
                        </w:pPr>
                      </w:p>
                    </w:txbxContent>
                  </v:textbox>
                </v:roundrect>
                <v:roundrect id="Скругленный прямоугольник 8" o:spid="_x0000_s1033" style="position:absolute;left:28422;top:28530;width:16750;height:5180;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" strokeweight=".26mm">
                  <v:textbox>
                    <w:txbxContent>
                      <w:p w14:paraId="10A02BB4" w14:textId="77777777" w:rsidR="008756D0" w:rsidRDefault="008756D0" w:rsidP="00512B3A">
                        <w:pPr>
                          <w:spacing w:after="0" w:line="240" w:lineRule="auto"/>
                          <w:ind w:left="-142"/>
                          <w:jc w:val="center"/>
                        </w:pPr>
                        <w:r>
                          <w:rPr>
                            <w:rFonts w:ascii="Times New Roman" w:hAnsi="Times New Roman"/>
                            <w:sz w:val="24"/>
                            <w:szCs w:val="24"/>
                          </w:rPr>
                          <w:t>Сбалансированность денежных потоков</w:t>
                        </w:r>
                      </w:p>
                      <w:p w14:paraId="6BB955E8" w14:textId="77777777" w:rsidR="008756D0" w:rsidRDefault="008756D0" w:rsidP="00512B3A">
                        <w:pPr>
                          <w:spacing w:after="0" w:line="240" w:lineRule="auto"/>
                          <w:jc w:val="center"/>
                        </w:pPr>
                      </w:p>
                    </w:txbxContent>
                  </v:textbox>
                </v:roundrect>
                <v:roundrect id="Скругленный прямоугольник 9" o:spid="_x0000_s1034" style="position:absolute;left:49122;top:18568;width:11621;height:7902;visibility:visible;mso-wrap-style:square;v-text-anchor:top" arcsize="943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" strokeweight=".26mm">
                  <v:textbox>
                    <w:txbxContent>
                      <w:p w14:paraId="60D17187" w14:textId="77777777" w:rsidR="008756D0" w:rsidRDefault="008756D0" w:rsidP="00512B3A">
                        <w:pPr>
                          <w:spacing w:after="0" w:line="240" w:lineRule="auto"/>
                          <w:ind w:right="-127"/>
                          <w:jc w:val="center"/>
                        </w:pPr>
                        <w:r>
                          <w:rPr>
                            <w:rFonts w:ascii="Times New Roman" w:hAnsi="Times New Roman"/>
                            <w:sz w:val="24"/>
                            <w:szCs w:val="24"/>
                          </w:rPr>
                          <w:t>Финансовая устойчивость организации</w:t>
                        </w:r>
                      </w:p>
                      <w:p w14:paraId="5DFD221B" w14:textId="77777777" w:rsidR="008756D0" w:rsidRDefault="008756D0" w:rsidP="00512B3A">
                        <w:pPr>
                          <w:spacing w:after="0" w:line="240" w:lineRule="auto"/>
                          <w:jc w:val="center"/>
                        </w:pPr>
                      </w:p>
                    </w:txbxContent>
                  </v:textbox>
                </v:roundrect>
                <v:shapetype id="_x0000_t32" coordsize="21600,21600" o:spt="32" o:oned="t" path="m,l21600,21600e" filled="f">
                  <v:path arrowok="t" fillok="f" o:connecttype="none"/>
                  <o:lock v:ext="edit" shapetype="t"/>
                </v:shapetype>
                <v:shape id="Прямая со стрелкой 10" o:spid="_x0000_s1035" type="#_x0000_t32" style="position:absolute;left:47790;top:2318;width:9936;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" strokeweight=".26mm"/>
                <v:shape id="Прямая со стрелкой 11" o:spid="_x0000_s1036" type="#_x0000_t32" style="position:absolute;left:57733;top:2318;width:7;height:162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" strokeweight=".26mm">
                  <v:stroke endarrow="block"/>
                </v:shape>
                <v:shape id="Прямая со стрелкой 12" o:spid="_x0000_s1037" type="#_x0000_t32" style="position:absolute;left:1904;top:5187;width:7;height:249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" strokeweight=".26mm"/>
                <v:shape id="Прямая со стрелкой 13" o:spid="_x0000_s1038" type="#_x0000_t32" style="position:absolute;left:1904;top:9691;width:3701;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" strokeweight=".26mm">
                  <v:stroke endarrow="block"/>
                </v:shape>
                <v:shape id="Прямая со стрелкой 14" o:spid="_x0000_s1039" type="#_x0000_t32" style="position:absolute;left:1904;top:20746;width:3701;height: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" strokeweight=".26mm">
                  <v:stroke endarrow="block"/>
                </v:shape>
                <v:shape id="Прямая со стрелкой 15" o:spid="_x0000_s1040" type="#_x0000_t32" style="position:absolute;left:1904;top:30160;width:3701;height: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" strokeweight=".26mm">
                  <v:stroke endarrow="block"/>
                </v:shape>
                <v:shape id="Прямая со стрелкой 16" o:spid="_x0000_s1041" type="#_x0000_t32" style="position:absolute;left:22518;top:11188;width:2178;height: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" strokeweight=".26mm"/>
                <v:shape id="Прямая со стрелкой 17" o:spid="_x0000_s1042" type="#_x0000_t32" style="position:absolute;left:22518;top:30160;width:2178;height: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" strokeweight=".26mm"/>
                <v:shape id="Прямая со стрелкой 18" o:spid="_x0000_s1043" type="#_x0000_t32" style="position:absolute;left:22518;top:20746;width:5900;height: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" strokeweight=".26mm">
                  <v:stroke endarrow="block"/>
                </v:shape>
                <v:shape id="Прямая со стрелкой 19" o:spid="_x0000_s1044" type="#_x0000_t32" style="position:absolute;left:24703;top:11188;width:7;height:189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" strokeweight=".26mm"/>
                <v:shape id="Прямая со стрелкой 20" o:spid="_x0000_s1045" type="#_x0000_t32" style="position:absolute;left:26884;top:9691;width:126;height:219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" strokeweight=".26mm"/>
                <v:shape id="Прямая со стрелкой 21" o:spid="_x0000_s1046" type="#_x0000_t32" style="position:absolute;left:27018;top:9691;width:1396;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" strokeweight=".26mm">
                  <v:stroke endarrow="block"/>
                </v:shape>
                <v:shape id="Прямая со стрелкой 22" o:spid="_x0000_s1047" type="#_x0000_t32" style="position:absolute;left:27018;top:21704;width:1396;height:1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" strokeweight=".26mm">
                  <v:stroke endarrow="block"/>
                </v:shape>
                <v:shape id="Прямая со стрелкой 23" o:spid="_x0000_s1048" type="#_x0000_t32" style="position:absolute;left:27018;top:31669;width:1396;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" strokeweight=".26mm">
                  <v:stroke endarrow="block"/>
                </v:shape>
                <v:shape id="Прямая со стрелкой 24" o:spid="_x0000_s1049" type="#_x0000_t32" style="position:absolute;left:45180;top:21704;width:3949;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" strokeweight=".26mm">
                  <v:stroke endarrow="block"/>
                </v:shape>
                <v:shape id="Прямая со стрелкой 25" o:spid="_x0000_s1050" type="#_x0000_t32" style="position:absolute;left:45180;top:9691;width:1764;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" strokeweight=".26mm"/>
                <v:shape id="Прямая со стрелкой 26" o:spid="_x0000_s1051" type="#_x0000_t32" style="position:absolute;left:45180;top:30848;width:1764;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" strokeweight=".26mm"/>
                <v:shape id="Прямая со стрелкой 27" o:spid="_x0000_s1052" type="#_x0000_t32" style="position:absolute;left:46951;top:9691;width:7;height:211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" strokeweight=".26mm"/>
                <w10:wrap anchorx="margin"/>
              </v:group>
            </w:pict>
          </mc:Fallback>
        </mc:AlternateContent>
      </w:r>
    </w:p>
    <w:p w14:paraId="47153A82" w14:textId="77777777" w:rsidR="00DF564D" w:rsidRPr="00785DDA" w:rsidRDefault="00DF564D" w:rsidP="00512B3A">
      <w:pPr>
        <w:widowControl w:val="0"/>
        <w:suppressAutoHyphens/>
        <w:spacing w:after="0" w:line="360" w:lineRule="auto"/>
        <w:ind w:firstLine="720"/>
        <w:jc w:val="both"/>
        <w:rPr>
          <w:rFonts w:ascii="Times New Roman" w:hAnsi="Times New Roman"/>
          <w:sz w:val="28"/>
          <w:szCs w:val="28"/>
        </w:rPr>
      </w:pPr>
    </w:p>
    <w:p w14:paraId="49F1447B"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47DD0D15"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064BB5C6"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p>
    <w:p w14:paraId="218929EC" w14:textId="77777777" w:rsidR="00512B3A" w:rsidRPr="00785DDA" w:rsidRDefault="00512B3A" w:rsidP="00512B3A">
      <w:pPr>
        <w:widowControl w:val="0"/>
        <w:suppressAutoHyphens/>
        <w:spacing w:after="0" w:line="360" w:lineRule="auto"/>
        <w:ind w:firstLine="720"/>
        <w:jc w:val="both"/>
        <w:rPr>
          <w:rFonts w:ascii="Times New Roman" w:hAnsi="Times New Roman"/>
          <w:sz w:val="28"/>
          <w:szCs w:val="28"/>
        </w:rPr>
      </w:pPr>
      <w:r w:rsidRPr="00785DDA">
        <w:rPr>
          <w:rFonts w:ascii="Times New Roman" w:hAnsi="Times New Roman"/>
          <w:sz w:val="28"/>
          <w:szCs w:val="28"/>
        </w:rPr>
        <w:t xml:space="preserve"> </w:t>
      </w:r>
    </w:p>
    <w:p w14:paraId="261A1708"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51F24EA5"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57BFE762"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781C7377"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76868667"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21DF0618"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03F9971F" w14:textId="77777777" w:rsidR="00512B3A" w:rsidRPr="00785DDA" w:rsidRDefault="00512B3A" w:rsidP="00512B3A">
      <w:pPr>
        <w:widowControl w:val="0"/>
        <w:suppressAutoHyphens/>
        <w:spacing w:after="0" w:line="360" w:lineRule="auto"/>
        <w:contextualSpacing/>
        <w:jc w:val="center"/>
        <w:rPr>
          <w:rFonts w:ascii="Times New Roman" w:hAnsi="Times New Roman"/>
          <w:sz w:val="28"/>
          <w:szCs w:val="28"/>
        </w:rPr>
      </w:pPr>
    </w:p>
    <w:p w14:paraId="0F6611EE" w14:textId="25141553" w:rsidR="00512B3A" w:rsidRPr="00785DDA" w:rsidRDefault="00512B3A" w:rsidP="00F52C3F">
      <w:pPr>
        <w:widowControl w:val="0"/>
        <w:suppressAutoHyphens/>
        <w:spacing w:after="0" w:line="360" w:lineRule="auto"/>
        <w:ind w:firstLine="720"/>
        <w:jc w:val="center"/>
        <w:rPr>
          <w:rFonts w:ascii="Times New Roman" w:eastAsia="Times New Roman" w:hAnsi="Times New Roman"/>
          <w:sz w:val="28"/>
          <w:szCs w:val="28"/>
        </w:rPr>
      </w:pPr>
      <w:r w:rsidRPr="00785DDA">
        <w:rPr>
          <w:rFonts w:ascii="Times New Roman" w:eastAsia="Times New Roman" w:hAnsi="Times New Roman"/>
          <w:sz w:val="28"/>
          <w:szCs w:val="28"/>
        </w:rPr>
        <w:t xml:space="preserve">Рисунок </w:t>
      </w:r>
      <w:r w:rsidR="00BA4BF6">
        <w:rPr>
          <w:rFonts w:ascii="Times New Roman" w:eastAsia="Times New Roman" w:hAnsi="Times New Roman"/>
          <w:sz w:val="28"/>
          <w:szCs w:val="28"/>
        </w:rPr>
        <w:t>3</w:t>
      </w:r>
      <w:r w:rsidRPr="00785DDA">
        <w:rPr>
          <w:rFonts w:ascii="Times New Roman" w:eastAsia="Times New Roman" w:hAnsi="Times New Roman"/>
          <w:sz w:val="28"/>
          <w:szCs w:val="28"/>
        </w:rPr>
        <w:t xml:space="preserve"> - Составляющие </w:t>
      </w:r>
      <w:r w:rsidR="00A43DD8">
        <w:rPr>
          <w:rFonts w:ascii="Times New Roman" w:eastAsia="Times New Roman" w:hAnsi="Times New Roman"/>
          <w:sz w:val="28"/>
          <w:szCs w:val="28"/>
        </w:rPr>
        <w:t>устойчивого финансового состояния</w:t>
      </w:r>
      <w:r w:rsidRPr="00785DDA">
        <w:rPr>
          <w:rFonts w:ascii="Times New Roman" w:eastAsia="Times New Roman" w:hAnsi="Times New Roman"/>
          <w:sz w:val="28"/>
          <w:szCs w:val="28"/>
        </w:rPr>
        <w:t xml:space="preserve"> организации</w:t>
      </w:r>
    </w:p>
    <w:p w14:paraId="080C447C" w14:textId="1315FAB6" w:rsidR="00FC6646" w:rsidRPr="00785DDA"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 xml:space="preserve">Устойчивость финансового положения обеспечивается при достаточном </w:t>
      </w:r>
      <w:r w:rsidRPr="00785DDA">
        <w:rPr>
          <w:rFonts w:ascii="Times New Roman" w:eastAsia="Times New Roman" w:hAnsi="Times New Roman"/>
          <w:sz w:val="28"/>
          <w:szCs w:val="28"/>
        </w:rPr>
        <w:lastRenderedPageBreak/>
        <w:t xml:space="preserve">уровне собственного капитала, оптимальном соотношении активов и </w:t>
      </w:r>
      <w:r w:rsidR="008635E1" w:rsidRPr="00785DDA">
        <w:rPr>
          <w:rFonts w:ascii="Times New Roman" w:eastAsia="Times New Roman" w:hAnsi="Times New Roman"/>
          <w:sz w:val="28"/>
          <w:szCs w:val="28"/>
        </w:rPr>
        <w:t>пассивов, достаточном</w:t>
      </w:r>
      <w:r w:rsidRPr="00785DDA">
        <w:rPr>
          <w:rFonts w:ascii="Times New Roman" w:eastAsia="Times New Roman" w:hAnsi="Times New Roman"/>
          <w:sz w:val="28"/>
          <w:szCs w:val="28"/>
        </w:rPr>
        <w:t xml:space="preserve"> уровне рентабельности, а также стабильной динамике доходов организации.</w:t>
      </w:r>
    </w:p>
    <w:p w14:paraId="59ABF2C8" w14:textId="77777777" w:rsidR="00FC6646"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Целью организации в достижении платежеспособности и создания условий для функционирования в рамках самофинансирования должно стать формирование условий для обеспечения постоянного превышения доходов над расходами, то есть получения положительного финансового результата, что позволит добиться роста эффективности деятельности.</w:t>
      </w:r>
    </w:p>
    <w:p w14:paraId="348DC32A" w14:textId="77777777" w:rsidR="00FC6646" w:rsidRDefault="00FC6646" w:rsidP="00FC6646">
      <w:pPr>
        <w:widowControl w:val="0"/>
        <w:suppressAutoHyphens/>
        <w:spacing w:after="0" w:line="360" w:lineRule="auto"/>
        <w:ind w:firstLine="720"/>
        <w:jc w:val="both"/>
        <w:rPr>
          <w:rFonts w:ascii="Times New Roman" w:eastAsia="Times New Roman" w:hAnsi="Times New Roman"/>
          <w:sz w:val="28"/>
          <w:szCs w:val="28"/>
        </w:rPr>
      </w:pPr>
      <w:r w:rsidRPr="00785DDA">
        <w:rPr>
          <w:rFonts w:ascii="Times New Roman" w:eastAsia="Times New Roman" w:hAnsi="Times New Roman"/>
          <w:sz w:val="28"/>
          <w:szCs w:val="28"/>
        </w:rPr>
        <w:t xml:space="preserve">Таким образом, как видно из рисунка, одним из главных элементов, обеспечивающих </w:t>
      </w:r>
      <w:r>
        <w:rPr>
          <w:rFonts w:ascii="Times New Roman" w:eastAsia="Times New Roman" w:hAnsi="Times New Roman"/>
          <w:sz w:val="28"/>
          <w:szCs w:val="28"/>
        </w:rPr>
        <w:t>устойчивое финансовое состояние</w:t>
      </w:r>
      <w:r w:rsidRPr="00785DDA">
        <w:rPr>
          <w:rFonts w:ascii="Times New Roman" w:eastAsia="Times New Roman" w:hAnsi="Times New Roman"/>
          <w:sz w:val="28"/>
          <w:szCs w:val="28"/>
        </w:rPr>
        <w:t xml:space="preserve"> организации, является её платежеспособность</w:t>
      </w:r>
      <w:r>
        <w:rPr>
          <w:rFonts w:ascii="Times New Roman" w:eastAsia="Times New Roman" w:hAnsi="Times New Roman"/>
          <w:sz w:val="28"/>
          <w:szCs w:val="28"/>
        </w:rPr>
        <w:t>, финансовая устойчивость, деловая активность, эффективность деятельности.</w:t>
      </w:r>
    </w:p>
    <w:p w14:paraId="3A68FCF7" w14:textId="4F639350" w:rsidR="00661508" w:rsidRPr="002A2AA8" w:rsidRDefault="00661508" w:rsidP="00A43DD8">
      <w:pPr>
        <w:widowControl w:val="0"/>
        <w:suppressAutoHyphens/>
        <w:spacing w:after="0" w:line="360" w:lineRule="auto"/>
        <w:ind w:firstLine="720"/>
        <w:jc w:val="both"/>
        <w:rPr>
          <w:rFonts w:ascii="Times New Roman" w:hAnsi="Times New Roman"/>
          <w:sz w:val="28"/>
          <w:szCs w:val="28"/>
        </w:rPr>
      </w:pPr>
      <w:r w:rsidRPr="002A2AA8">
        <w:rPr>
          <w:rFonts w:ascii="Times New Roman" w:hAnsi="Times New Roman"/>
          <w:sz w:val="28"/>
          <w:szCs w:val="28"/>
        </w:rPr>
        <w:t xml:space="preserve">Мы выделили в качестве основных </w:t>
      </w:r>
      <w:r>
        <w:rPr>
          <w:rFonts w:ascii="Times New Roman" w:hAnsi="Times New Roman"/>
          <w:sz w:val="28"/>
          <w:szCs w:val="28"/>
        </w:rPr>
        <w:t xml:space="preserve">элементов анализа финансового </w:t>
      </w:r>
      <w:r w:rsidR="008635E1">
        <w:rPr>
          <w:rFonts w:ascii="Times New Roman" w:hAnsi="Times New Roman"/>
          <w:sz w:val="28"/>
          <w:szCs w:val="28"/>
        </w:rPr>
        <w:t xml:space="preserve">состояния, </w:t>
      </w:r>
      <w:r w:rsidR="008635E1" w:rsidRPr="002A2AA8">
        <w:rPr>
          <w:rFonts w:ascii="Times New Roman" w:hAnsi="Times New Roman"/>
          <w:sz w:val="28"/>
          <w:szCs w:val="28"/>
        </w:rPr>
        <w:t>показанные</w:t>
      </w:r>
      <w:r w:rsidRPr="002A2AA8">
        <w:rPr>
          <w:rFonts w:ascii="Times New Roman" w:hAnsi="Times New Roman"/>
          <w:sz w:val="28"/>
          <w:szCs w:val="28"/>
        </w:rPr>
        <w:t xml:space="preserve"> на рисунке </w:t>
      </w:r>
      <w:r>
        <w:rPr>
          <w:rFonts w:ascii="Times New Roman" w:hAnsi="Times New Roman"/>
          <w:sz w:val="28"/>
          <w:szCs w:val="28"/>
        </w:rPr>
        <w:t>4</w:t>
      </w:r>
      <w:r w:rsidRPr="002A2AA8">
        <w:rPr>
          <w:rFonts w:ascii="Times New Roman" w:hAnsi="Times New Roman"/>
          <w:sz w:val="28"/>
          <w:szCs w:val="28"/>
        </w:rPr>
        <w:t>.</w:t>
      </w:r>
    </w:p>
    <w:p w14:paraId="68BD7601" w14:textId="2C587616" w:rsidR="00661508" w:rsidRPr="001415AB" w:rsidRDefault="00661508" w:rsidP="00661508">
      <w:pPr>
        <w:widowControl w:val="0"/>
        <w:spacing w:after="0" w:line="360" w:lineRule="auto"/>
        <w:ind w:firstLine="709"/>
        <w:jc w:val="both"/>
        <w:rPr>
          <w:rFonts w:ascii="Times New Roman" w:hAnsi="Times New Roman"/>
          <w:sz w:val="28"/>
          <w:szCs w:val="28"/>
        </w:rPr>
      </w:pPr>
      <w:r w:rsidRPr="001415AB">
        <w:rPr>
          <w:rFonts w:ascii="Times New Roman" w:hAnsi="Times New Roman"/>
          <w:sz w:val="28"/>
          <w:szCs w:val="28"/>
        </w:rPr>
        <w:t>Представленные на рисунке </w:t>
      </w:r>
      <w:r>
        <w:rPr>
          <w:rFonts w:ascii="Times New Roman" w:hAnsi="Times New Roman"/>
          <w:sz w:val="28"/>
          <w:szCs w:val="28"/>
        </w:rPr>
        <w:t>4</w:t>
      </w:r>
      <w:r w:rsidRPr="001415AB">
        <w:rPr>
          <w:rFonts w:ascii="Times New Roman" w:hAnsi="Times New Roman"/>
          <w:sz w:val="28"/>
          <w:szCs w:val="28"/>
        </w:rPr>
        <w:t xml:space="preserve"> </w:t>
      </w:r>
      <w:r>
        <w:rPr>
          <w:rFonts w:ascii="Times New Roman" w:hAnsi="Times New Roman"/>
          <w:sz w:val="28"/>
          <w:szCs w:val="28"/>
        </w:rPr>
        <w:t>элементы анализа финансового состояния</w:t>
      </w:r>
      <w:r w:rsidRPr="001415AB">
        <w:rPr>
          <w:rFonts w:ascii="Times New Roman" w:hAnsi="Times New Roman"/>
          <w:sz w:val="28"/>
          <w:szCs w:val="28"/>
        </w:rPr>
        <w:t xml:space="preserve"> организации как экономического субъекта отображают конкретные цели данного анализа и учитывают организационные, технические </w:t>
      </w:r>
      <w:r w:rsidRPr="001415AB">
        <w:rPr>
          <w:rFonts w:ascii="Times New Roman" w:hAnsi="Times New Roman"/>
          <w:sz w:val="28"/>
          <w:szCs w:val="28"/>
        </w:rPr>
        <w:br/>
        <w:t>и методические возможности его осуществления.</w:t>
      </w:r>
    </w:p>
    <w:p w14:paraId="6A13E403" w14:textId="3EC7D294" w:rsidR="006E52C6" w:rsidRPr="0015402C" w:rsidRDefault="006E52C6" w:rsidP="0066150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 xml:space="preserve">Рассмотрим подробнее </w:t>
      </w:r>
      <w:r w:rsidR="00661508">
        <w:rPr>
          <w:rFonts w:ascii="Times New Roman" w:hAnsi="Times New Roman"/>
          <w:sz w:val="28"/>
          <w:szCs w:val="28"/>
        </w:rPr>
        <w:t xml:space="preserve">элементы оценки </w:t>
      </w:r>
      <w:r>
        <w:rPr>
          <w:rFonts w:ascii="Times New Roman" w:hAnsi="Times New Roman"/>
          <w:sz w:val="28"/>
          <w:szCs w:val="28"/>
        </w:rPr>
        <w:t>финансового состояния</w:t>
      </w:r>
      <w:r w:rsidRPr="0015402C">
        <w:rPr>
          <w:rFonts w:ascii="Times New Roman" w:hAnsi="Times New Roman"/>
          <w:sz w:val="28"/>
          <w:szCs w:val="28"/>
        </w:rPr>
        <w:t>.</w:t>
      </w:r>
    </w:p>
    <w:p w14:paraId="45030C66" w14:textId="185A320A" w:rsidR="00BA4BF6" w:rsidRPr="0015402C" w:rsidRDefault="00BA4BF6" w:rsidP="00BA4BF6">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1.  Общая характеристика финансового состояния (экспресс-анализ) предполагает проведение анализа динамики активов и пассивов баланса: структуры и динамики, то есть горизонтального и вертикального анализа бухгалтерского баланса. При этом положительной тенденцией можно считать следующие факты: - увеличение валюты баланса на конец периода; - темпы прироста оборотных активов превышают темпы прироста внеоборотных активов; - доля собственного капитала превышает 50 %; - темпы прироста дебиторской и кредиторской задолженности приближенны; - свободные денежные средства — 5 % от объема оборотных активов [</w:t>
      </w:r>
      <w:r>
        <w:rPr>
          <w:rFonts w:ascii="Times New Roman" w:hAnsi="Times New Roman"/>
          <w:sz w:val="28"/>
          <w:szCs w:val="28"/>
        </w:rPr>
        <w:fldChar w:fldCharType="begin"/>
      </w:r>
      <w:r>
        <w:rPr>
          <w:rFonts w:ascii="Times New Roman" w:hAnsi="Times New Roman"/>
          <w:sz w:val="28"/>
          <w:szCs w:val="28"/>
        </w:rPr>
        <w:instrText xml:space="preserve"> REF _Ref32616952 \r \h  \* MERGEFORMAT </w:instrText>
      </w:r>
      <w:r>
        <w:rPr>
          <w:rFonts w:ascii="Times New Roman" w:hAnsi="Times New Roman"/>
          <w:sz w:val="28"/>
          <w:szCs w:val="28"/>
        </w:rPr>
      </w:r>
      <w:r>
        <w:rPr>
          <w:rFonts w:ascii="Times New Roman" w:hAnsi="Times New Roman"/>
          <w:sz w:val="28"/>
          <w:szCs w:val="28"/>
        </w:rPr>
        <w:fldChar w:fldCharType="separate"/>
      </w:r>
      <w:r w:rsidR="00FC6646">
        <w:rPr>
          <w:rFonts w:ascii="Times New Roman" w:hAnsi="Times New Roman"/>
          <w:sz w:val="28"/>
          <w:szCs w:val="28"/>
        </w:rPr>
        <w:t>5</w:t>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103</w:t>
      </w:r>
      <w:r w:rsidRPr="0015402C">
        <w:rPr>
          <w:rFonts w:ascii="Times New Roman" w:hAnsi="Times New Roman"/>
          <w:sz w:val="28"/>
          <w:szCs w:val="28"/>
        </w:rPr>
        <w:t>].</w:t>
      </w:r>
    </w:p>
    <w:p w14:paraId="255E5BAE" w14:textId="6D6DE8D2" w:rsidR="006E52C6" w:rsidRPr="008635E1" w:rsidRDefault="00BA4BF6" w:rsidP="008635E1">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 xml:space="preserve">2.  Выполнение оценки капитала, вложенного </w:t>
      </w:r>
      <w:r w:rsidR="00C7297E" w:rsidRPr="00CF776F">
        <w:rPr>
          <w:rFonts w:ascii="Times New Roman" w:hAnsi="Times New Roman"/>
          <w:sz w:val="28"/>
          <w:szCs w:val="28"/>
        </w:rPr>
        <w:t>в имущество,</w:t>
      </w:r>
      <w:r w:rsidRPr="00CF776F">
        <w:rPr>
          <w:rFonts w:ascii="Times New Roman" w:hAnsi="Times New Roman"/>
          <w:sz w:val="28"/>
          <w:szCs w:val="28"/>
        </w:rPr>
        <w:t xml:space="preserve"> предполагает расчет показателей, характеризующих структуру источников </w:t>
      </w:r>
      <w:r w:rsidRPr="00CF776F">
        <w:rPr>
          <w:rFonts w:ascii="Times New Roman" w:hAnsi="Times New Roman"/>
          <w:sz w:val="28"/>
          <w:szCs w:val="28"/>
        </w:rPr>
        <w:lastRenderedPageBreak/>
        <w:t>финансирования:</w:t>
      </w:r>
      <w:r>
        <w:rPr>
          <w:rFonts w:ascii="Times New Roman" w:hAnsi="Times New Roman"/>
          <w:sz w:val="28"/>
          <w:szCs w:val="28"/>
        </w:rPr>
        <w:t xml:space="preserve"> </w:t>
      </w:r>
      <w:r w:rsidRPr="00CF776F">
        <w:rPr>
          <w:rFonts w:ascii="Times New Roman" w:hAnsi="Times New Roman"/>
          <w:sz w:val="28"/>
          <w:szCs w:val="28"/>
        </w:rPr>
        <w:t xml:space="preserve">удельный вес каждого вида </w:t>
      </w:r>
      <w:r w:rsidR="008635E1" w:rsidRPr="00CF776F">
        <w:rPr>
          <w:rFonts w:ascii="Times New Roman" w:hAnsi="Times New Roman"/>
          <w:sz w:val="28"/>
          <w:szCs w:val="28"/>
        </w:rPr>
        <w:t>капитала, оценка</w:t>
      </w:r>
      <w:r w:rsidRPr="00CF776F">
        <w:rPr>
          <w:rFonts w:ascii="Times New Roman" w:hAnsi="Times New Roman"/>
          <w:sz w:val="28"/>
          <w:szCs w:val="28"/>
        </w:rPr>
        <w:t xml:space="preserve"> динамики кредиторской задолженности, собственного капитала, краткосрочных и долгосрочных кредитов и займов.</w:t>
      </w:r>
    </w:p>
    <w:p w14:paraId="2FEFEF8A" w14:textId="588E9F5E" w:rsidR="006E52C6" w:rsidRDefault="006E52C6" w:rsidP="006E52C6">
      <w:pPr>
        <w:pStyle w:val="a5"/>
        <w:widowControl w:val="0"/>
        <w:spacing w:before="0" w:beforeAutospacing="0" w:after="0" w:afterAutospacing="0" w:line="360" w:lineRule="auto"/>
        <w:ind w:firstLine="709"/>
        <w:jc w:val="both"/>
        <w:rPr>
          <w:sz w:val="28"/>
          <w:szCs w:val="28"/>
        </w:rPr>
      </w:pPr>
      <w:r>
        <w:rPr>
          <w:noProof/>
        </w:rPr>
        <mc:AlternateContent>
          <mc:Choice Requires="wps">
            <w:drawing>
              <wp:anchor distT="0" distB="0" distL="114300" distR="114300" simplePos="0" relativeHeight="251663360" behindDoc="0" locked="0" layoutInCell="1" allowOverlap="1" wp14:anchorId="0AF5AC0E" wp14:editId="58784711">
                <wp:simplePos x="0" y="0"/>
                <wp:positionH relativeFrom="column">
                  <wp:posOffset>1015413</wp:posOffset>
                </wp:positionH>
                <wp:positionV relativeFrom="paragraph">
                  <wp:posOffset>3813507</wp:posOffset>
                </wp:positionV>
                <wp:extent cx="677193" cy="0"/>
                <wp:effectExtent l="0" t="0" r="0" b="0"/>
                <wp:wrapNone/>
                <wp:docPr id="28"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71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0C6BD67" id="AutoShape 15" o:spid="_x0000_s1026" type="#_x0000_t32" style="position:absolute;margin-left:79.95pt;margin-top:300.3pt;width:53.3pt;height:0;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"/>
            </w:pict>
          </mc:Fallback>
        </mc:AlternateContent>
      </w:r>
      <w:r>
        <w:rPr>
          <w:noProof/>
        </w:rPr>
        <mc:AlternateContent>
          <mc:Choice Requires="wps">
            <w:drawing>
              <wp:anchor distT="0" distB="0" distL="114300" distR="114300" simplePos="0" relativeHeight="251661312" behindDoc="0" locked="0" layoutInCell="1" allowOverlap="1" wp14:anchorId="70EF8AE1" wp14:editId="67D36594">
                <wp:simplePos x="0" y="0"/>
                <wp:positionH relativeFrom="column">
                  <wp:posOffset>1692294</wp:posOffset>
                </wp:positionH>
                <wp:positionV relativeFrom="paragraph">
                  <wp:posOffset>3684270</wp:posOffset>
                </wp:positionV>
                <wp:extent cx="4205748" cy="392216"/>
                <wp:effectExtent l="0" t="0" r="0" b="0"/>
                <wp:wrapNone/>
                <wp:docPr id="29"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5748" cy="392216"/>
                        </a:xfrm>
                        <a:prstGeom prst="roundRect">
                          <a:avLst>
                            <a:gd name="adj" fmla="val 16667"/>
                          </a:avLst>
                        </a:prstGeom>
                        <a:solidFill>
                          <a:srgbClr val="FFFFFF"/>
                        </a:solidFill>
                        <a:ln w="9525">
                          <a:solidFill>
                            <a:srgbClr val="000000"/>
                          </a:solidFill>
                          <a:round/>
                          <a:headEnd/>
                          <a:tailEnd/>
                        </a:ln>
                      </wps:spPr>
                      <wps:txbx>
                        <w:txbxContent>
                          <w:p w14:paraId="56EEDA8A" w14:textId="041322B3" w:rsidR="008756D0" w:rsidRPr="00324071" w:rsidRDefault="008756D0"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 xml:space="preserve">анализ </w:t>
                            </w:r>
                            <w:r>
                              <w:rPr>
                                <w:rFonts w:ascii="Times New Roman" w:hAnsi="Times New Roman"/>
                                <w:sz w:val="24"/>
                                <w:szCs w:val="24"/>
                              </w:rPr>
                              <w:t xml:space="preserve">показателей рентабельности </w:t>
                            </w:r>
                          </w:p>
                          <w:p w14:paraId="2442B793" w14:textId="77777777" w:rsidR="008756D0" w:rsidRPr="00324071" w:rsidRDefault="008756D0" w:rsidP="006E52C6"/>
                        </w:txbxContent>
                      </wps:txbx>
                      <wps:bodyPr rot="0" vert="horz" wrap="square" lIns="91440" tIns="45720" rIns="91440" bIns="45720" anchor="t" anchorCtr="0" upright="1">
                        <a:noAutofit/>
                      </wps:bodyPr>
                    </wps:wsp>
                  </a:graphicData>
                </a:graphic>
              </wp:anchor>
            </w:drawing>
          </mc:Choice>
          <mc:Fallback>
            <w:pict>
              <v:roundrect w14:anchorId="70EF8AE1" id="AutoShape 7" o:spid="_x0000_s1053" style="position:absolute;left:0;text-align:left;margin-left:133.25pt;margin-top:290.1pt;width:331.15pt;height:30.9pt;z-index:25166131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">
                <v:textbox>
                  <w:txbxContent>
                    <w:p w14:paraId="56EEDA8A" w14:textId="041322B3" w:rsidR="008756D0" w:rsidRPr="00324071" w:rsidRDefault="008756D0"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 xml:space="preserve">анализ </w:t>
                      </w:r>
                      <w:r>
                        <w:rPr>
                          <w:rFonts w:ascii="Times New Roman" w:hAnsi="Times New Roman"/>
                          <w:sz w:val="24"/>
                          <w:szCs w:val="24"/>
                        </w:rPr>
                        <w:t xml:space="preserve">показателей рентабельности </w:t>
                      </w:r>
                    </w:p>
                    <w:p w14:paraId="2442B793" w14:textId="77777777" w:rsidR="008756D0" w:rsidRPr="00324071" w:rsidRDefault="008756D0" w:rsidP="006E52C6"/>
                  </w:txbxContent>
                </v:textbox>
              </v:roundrect>
            </w:pict>
          </mc:Fallback>
        </mc:AlternateContent>
      </w:r>
      <w:r>
        <w:rPr>
          <w:noProof/>
        </w:rPr>
        <mc:AlternateContent>
          <mc:Choice Requires="wps">
            <w:drawing>
              <wp:anchor distT="0" distB="0" distL="114300" distR="114300" simplePos="0" relativeHeight="251662336" behindDoc="0" locked="0" layoutInCell="1" allowOverlap="1" wp14:anchorId="61E4AB5A" wp14:editId="1C8E8CFD">
                <wp:simplePos x="0" y="0"/>
                <wp:positionH relativeFrom="column">
                  <wp:posOffset>448414</wp:posOffset>
                </wp:positionH>
                <wp:positionV relativeFrom="paragraph">
                  <wp:posOffset>2294</wp:posOffset>
                </wp:positionV>
                <wp:extent cx="677193" cy="0"/>
                <wp:effectExtent l="0" t="0" r="0" b="0"/>
                <wp:wrapNone/>
                <wp:docPr id="30"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71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DBAA62" id="AutoShape 15" o:spid="_x0000_s1026" type="#_x0000_t32" style="position:absolute;margin-left:35.3pt;margin-top:.2pt;width:53.3pt;height:0;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"/>
            </w:pict>
          </mc:Fallback>
        </mc:AlternateContent>
      </w:r>
      <w:r>
        <w:rPr>
          <w:noProof/>
          <w:sz w:val="28"/>
          <w:szCs w:val="28"/>
        </w:rPr>
        <mc:AlternateContent>
          <mc:Choice Requires="wpg">
            <w:drawing>
              <wp:inline distT="0" distB="0" distL="0" distR="0" wp14:anchorId="23C391F7" wp14:editId="7608E63A">
                <wp:extent cx="5493783" cy="3780115"/>
                <wp:effectExtent l="0" t="0" r="12065" b="30480"/>
                <wp:docPr id="31" name="Группа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3783" cy="3780115"/>
                          <a:chOff x="2805" y="1764"/>
                          <a:chExt cx="8185" cy="5532"/>
                        </a:xfrm>
                      </wpg:grpSpPr>
                      <wps:wsp>
                        <wps:cNvPr id="32" name="AutoShape 3"/>
                        <wps:cNvSpPr>
                          <a:spLocks noChangeArrowheads="1"/>
                        </wps:cNvSpPr>
                        <wps:spPr bwMode="auto">
                          <a:xfrm>
                            <a:off x="2805" y="1764"/>
                            <a:ext cx="5825" cy="577"/>
                          </a:xfrm>
                          <a:prstGeom prst="roundRect">
                            <a:avLst>
                              <a:gd name="adj" fmla="val 16667"/>
                            </a:avLst>
                          </a:prstGeom>
                          <a:solidFill>
                            <a:srgbClr val="FFFFFF"/>
                          </a:solidFill>
                          <a:ln w="9525">
                            <a:solidFill>
                              <a:srgbClr val="000000"/>
                            </a:solidFill>
                            <a:round/>
                            <a:headEnd/>
                            <a:tailEnd/>
                          </a:ln>
                        </wps:spPr>
                        <wps:txbx>
                          <w:txbxContent>
                            <w:p w14:paraId="667F29E0" w14:textId="3DC03657" w:rsidR="008756D0" w:rsidRPr="00324071" w:rsidRDefault="008756D0" w:rsidP="006E52C6">
                              <w:pPr>
                                <w:jc w:val="center"/>
                                <w:rPr>
                                  <w:rFonts w:ascii="Times New Roman" w:hAnsi="Times New Roman"/>
                                  <w:sz w:val="24"/>
                                  <w:szCs w:val="24"/>
                                </w:rPr>
                              </w:pPr>
                              <w:r>
                                <w:rPr>
                                  <w:rFonts w:ascii="Times New Roman" w:hAnsi="Times New Roman"/>
                                  <w:sz w:val="24"/>
                                  <w:szCs w:val="24"/>
                                </w:rPr>
                                <w:t>Элементы анализа финансового состояния</w:t>
                              </w:r>
                            </w:p>
                          </w:txbxContent>
                        </wps:txbx>
                        <wps:bodyPr rot="0" vert="horz" wrap="square" lIns="91440" tIns="45720" rIns="91440" bIns="45720" anchor="t" anchorCtr="0" upright="1">
                          <a:noAutofit/>
                        </wps:bodyPr>
                      </wps:wsp>
                      <wps:wsp>
                        <wps:cNvPr id="33" name="AutoShape 4"/>
                        <wps:cNvSpPr>
                          <a:spLocks noChangeArrowheads="1"/>
                        </wps:cNvSpPr>
                        <wps:spPr bwMode="auto">
                          <a:xfrm>
                            <a:off x="4683" y="2548"/>
                            <a:ext cx="6266" cy="734"/>
                          </a:xfrm>
                          <a:prstGeom prst="roundRect">
                            <a:avLst>
                              <a:gd name="adj" fmla="val 16667"/>
                            </a:avLst>
                          </a:prstGeom>
                          <a:solidFill>
                            <a:srgbClr val="FFFFFF"/>
                          </a:solidFill>
                          <a:ln w="9525">
                            <a:solidFill>
                              <a:srgbClr val="000000"/>
                            </a:solidFill>
                            <a:round/>
                            <a:headEnd/>
                            <a:tailEnd/>
                          </a:ln>
                        </wps:spPr>
                        <wps:txbx>
                          <w:txbxContent>
                            <w:p w14:paraId="5326662D" w14:textId="7360A565" w:rsidR="008756D0" w:rsidRPr="00324071" w:rsidRDefault="008756D0"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оценка </w:t>
                              </w:r>
                              <w:r w:rsidRPr="00324071">
                                <w:rPr>
                                  <w:rFonts w:ascii="Times New Roman" w:hAnsi="Times New Roman"/>
                                  <w:sz w:val="24"/>
                                  <w:szCs w:val="24"/>
                                </w:rPr>
                                <w:t xml:space="preserve">имущественного положения </w:t>
                              </w:r>
                              <w:r>
                                <w:rPr>
                                  <w:rFonts w:ascii="Times New Roman" w:hAnsi="Times New Roman"/>
                                  <w:sz w:val="24"/>
                                  <w:szCs w:val="24"/>
                                </w:rPr>
                                <w:t>организации</w:t>
                              </w:r>
                            </w:p>
                            <w:p w14:paraId="032A9F86" w14:textId="77777777" w:rsidR="008756D0" w:rsidRPr="00324071" w:rsidRDefault="008756D0" w:rsidP="006E52C6"/>
                          </w:txbxContent>
                        </wps:txbx>
                        <wps:bodyPr rot="0" vert="horz" wrap="square" lIns="91440" tIns="45720" rIns="91440" bIns="45720" anchor="t" anchorCtr="0" upright="1">
                          <a:noAutofit/>
                        </wps:bodyPr>
                      </wps:wsp>
                      <wps:wsp>
                        <wps:cNvPr id="34" name="AutoShape 5"/>
                        <wps:cNvSpPr>
                          <a:spLocks noChangeArrowheads="1"/>
                        </wps:cNvSpPr>
                        <wps:spPr bwMode="auto">
                          <a:xfrm>
                            <a:off x="4683" y="3442"/>
                            <a:ext cx="6266" cy="812"/>
                          </a:xfrm>
                          <a:prstGeom prst="roundRect">
                            <a:avLst>
                              <a:gd name="adj" fmla="val 16667"/>
                            </a:avLst>
                          </a:prstGeom>
                          <a:solidFill>
                            <a:srgbClr val="FFFFFF"/>
                          </a:solidFill>
                          <a:ln w="9525">
                            <a:solidFill>
                              <a:srgbClr val="000000"/>
                            </a:solidFill>
                            <a:round/>
                            <a:headEnd/>
                            <a:tailEnd/>
                          </a:ln>
                        </wps:spPr>
                        <wps:txbx>
                          <w:txbxContent>
                            <w:p w14:paraId="6657A84B" w14:textId="1AD804E3" w:rsidR="008756D0" w:rsidRPr="00324071" w:rsidRDefault="008756D0"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оценка структуры</w:t>
                              </w:r>
                              <w:r w:rsidRPr="00324071">
                                <w:rPr>
                                  <w:rFonts w:ascii="Times New Roman" w:hAnsi="Times New Roman"/>
                                  <w:sz w:val="24"/>
                                  <w:szCs w:val="24"/>
                                </w:rPr>
                                <w:t xml:space="preserve"> капитала, вложенного </w:t>
                              </w:r>
                              <w:r>
                                <w:rPr>
                                  <w:rFonts w:ascii="Times New Roman" w:hAnsi="Times New Roman"/>
                                  <w:sz w:val="24"/>
                                  <w:szCs w:val="24"/>
                                </w:rPr>
                                <w:br/>
                              </w:r>
                              <w:r w:rsidRPr="00324071">
                                <w:rPr>
                                  <w:rFonts w:ascii="Times New Roman" w:hAnsi="Times New Roman"/>
                                  <w:sz w:val="24"/>
                                  <w:szCs w:val="24"/>
                                </w:rPr>
                                <w:t xml:space="preserve">в имущество </w:t>
                              </w:r>
                              <w:r>
                                <w:rPr>
                                  <w:rFonts w:ascii="Times New Roman" w:hAnsi="Times New Roman"/>
                                  <w:sz w:val="24"/>
                                  <w:szCs w:val="24"/>
                                </w:rPr>
                                <w:t>организации</w:t>
                              </w:r>
                            </w:p>
                            <w:p w14:paraId="4BE02F7E" w14:textId="77777777" w:rsidR="008756D0" w:rsidRPr="00324071" w:rsidRDefault="008756D0" w:rsidP="006E52C6"/>
                          </w:txbxContent>
                        </wps:txbx>
                        <wps:bodyPr rot="0" vert="horz" wrap="square" lIns="91440" tIns="45720" rIns="91440" bIns="45720" anchor="t" anchorCtr="0" upright="1">
                          <a:noAutofit/>
                        </wps:bodyPr>
                      </wps:wsp>
                      <wps:wsp>
                        <wps:cNvPr id="35" name="AutoShape 7"/>
                        <wps:cNvSpPr>
                          <a:spLocks noChangeArrowheads="1"/>
                        </wps:cNvSpPr>
                        <wps:spPr bwMode="auto">
                          <a:xfrm>
                            <a:off x="4724" y="5380"/>
                            <a:ext cx="6266" cy="779"/>
                          </a:xfrm>
                          <a:prstGeom prst="roundRect">
                            <a:avLst>
                              <a:gd name="adj" fmla="val 16667"/>
                            </a:avLst>
                          </a:prstGeom>
                          <a:solidFill>
                            <a:srgbClr val="FFFFFF"/>
                          </a:solidFill>
                          <a:ln w="9525">
                            <a:solidFill>
                              <a:srgbClr val="000000"/>
                            </a:solidFill>
                            <a:round/>
                            <a:headEnd/>
                            <a:tailEnd/>
                          </a:ln>
                        </wps:spPr>
                        <wps:txbx>
                          <w:txbxContent>
                            <w:p w14:paraId="5566C934" w14:textId="77777777" w:rsidR="008756D0" w:rsidRPr="00324071" w:rsidRDefault="008756D0" w:rsidP="006E52C6">
                              <w:pPr>
                                <w:widowControl w:val="0"/>
                                <w:spacing w:after="0" w:line="240" w:lineRule="auto"/>
                                <w:ind w:firstLine="709"/>
                                <w:rPr>
                                  <w:rFonts w:ascii="Times New Roman" w:hAnsi="Times New Roman"/>
                                  <w:sz w:val="24"/>
                                  <w:szCs w:val="24"/>
                                </w:rPr>
                              </w:pPr>
                              <w:r w:rsidRPr="00324071">
                                <w:rPr>
                                  <w:rFonts w:ascii="Times New Roman" w:hAnsi="Times New Roman"/>
                                  <w:sz w:val="24"/>
                                  <w:szCs w:val="24"/>
                                </w:rPr>
                                <w:t>оценк</w:t>
                              </w:r>
                              <w:r>
                                <w:rPr>
                                  <w:rFonts w:ascii="Times New Roman" w:hAnsi="Times New Roman"/>
                                  <w:sz w:val="24"/>
                                  <w:szCs w:val="24"/>
                                </w:rPr>
                                <w:t>а</w:t>
                              </w:r>
                              <w:r w:rsidRPr="00324071">
                                <w:rPr>
                                  <w:rFonts w:ascii="Times New Roman" w:hAnsi="Times New Roman"/>
                                  <w:sz w:val="24"/>
                                  <w:szCs w:val="24"/>
                                </w:rPr>
                                <w:t xml:space="preserve"> платежеспособности </w:t>
                              </w:r>
                              <w:r>
                                <w:rPr>
                                  <w:rFonts w:ascii="Times New Roman" w:hAnsi="Times New Roman"/>
                                  <w:sz w:val="24"/>
                                  <w:szCs w:val="24"/>
                                </w:rPr>
                                <w:br/>
                              </w:r>
                              <w:r w:rsidRPr="00324071">
                                <w:rPr>
                                  <w:rFonts w:ascii="Times New Roman" w:hAnsi="Times New Roman"/>
                                  <w:sz w:val="24"/>
                                  <w:szCs w:val="24"/>
                                </w:rPr>
                                <w:t xml:space="preserve">и ликвидности </w:t>
                              </w:r>
                              <w:r>
                                <w:rPr>
                                  <w:rFonts w:ascii="Times New Roman" w:hAnsi="Times New Roman"/>
                                  <w:sz w:val="24"/>
                                  <w:szCs w:val="24"/>
                                </w:rPr>
                                <w:t>организации</w:t>
                              </w:r>
                              <w:r w:rsidRPr="00324071">
                                <w:rPr>
                                  <w:rFonts w:ascii="Times New Roman" w:hAnsi="Times New Roman"/>
                                  <w:sz w:val="24"/>
                                  <w:szCs w:val="24"/>
                                </w:rPr>
                                <w:t xml:space="preserve"> </w:t>
                              </w:r>
                            </w:p>
                            <w:p w14:paraId="6341A36F" w14:textId="77777777" w:rsidR="008756D0" w:rsidRPr="00324071" w:rsidRDefault="008756D0" w:rsidP="006E52C6"/>
                          </w:txbxContent>
                        </wps:txbx>
                        <wps:bodyPr rot="0" vert="horz" wrap="square" lIns="91440" tIns="45720" rIns="91440" bIns="45720" anchor="t" anchorCtr="0" upright="1">
                          <a:noAutofit/>
                        </wps:bodyPr>
                      </wps:wsp>
                      <wps:wsp>
                        <wps:cNvPr id="36" name="AutoShape 8"/>
                        <wps:cNvSpPr>
                          <a:spLocks noChangeArrowheads="1"/>
                        </wps:cNvSpPr>
                        <wps:spPr bwMode="auto">
                          <a:xfrm>
                            <a:off x="4683" y="4413"/>
                            <a:ext cx="6266" cy="846"/>
                          </a:xfrm>
                          <a:prstGeom prst="roundRect">
                            <a:avLst>
                              <a:gd name="adj" fmla="val 16667"/>
                            </a:avLst>
                          </a:prstGeom>
                          <a:solidFill>
                            <a:srgbClr val="FFFFFF"/>
                          </a:solidFill>
                          <a:ln w="9525">
                            <a:solidFill>
                              <a:srgbClr val="000000"/>
                            </a:solidFill>
                            <a:round/>
                            <a:headEnd/>
                            <a:tailEnd/>
                          </a:ln>
                        </wps:spPr>
                        <wps:txbx>
                          <w:txbxContent>
                            <w:p w14:paraId="591C20E2" w14:textId="22596680" w:rsidR="008756D0" w:rsidRPr="00324071" w:rsidRDefault="008756D0" w:rsidP="006E52C6">
                              <w:pPr>
                                <w:widowControl w:val="0"/>
                                <w:spacing w:after="0" w:line="240" w:lineRule="auto"/>
                                <w:ind w:firstLine="709"/>
                                <w:jc w:val="both"/>
                                <w:rPr>
                                  <w:rFonts w:ascii="Times New Roman" w:hAnsi="Times New Roman"/>
                                  <w:sz w:val="24"/>
                                  <w:szCs w:val="24"/>
                                </w:rPr>
                              </w:pPr>
                              <w:r w:rsidRPr="00324071">
                                <w:rPr>
                                  <w:rFonts w:ascii="Times New Roman" w:hAnsi="Times New Roman"/>
                                  <w:sz w:val="24"/>
                                  <w:szCs w:val="24"/>
                                </w:rPr>
                                <w:t>анализ показателей финансовой устойчивости</w:t>
                              </w:r>
                              <w:r>
                                <w:rPr>
                                  <w:rFonts w:ascii="Times New Roman" w:hAnsi="Times New Roman"/>
                                  <w:sz w:val="24"/>
                                  <w:szCs w:val="24"/>
                                </w:rPr>
                                <w:t xml:space="preserve"> экономической деятельности организации</w:t>
                              </w:r>
                            </w:p>
                            <w:p w14:paraId="27265339" w14:textId="77777777" w:rsidR="008756D0" w:rsidRPr="00324071" w:rsidRDefault="008756D0" w:rsidP="006E52C6">
                              <w:pPr>
                                <w:spacing w:line="240" w:lineRule="auto"/>
                              </w:pPr>
                            </w:p>
                          </w:txbxContent>
                        </wps:txbx>
                        <wps:bodyPr rot="0" vert="horz" wrap="square" lIns="91440" tIns="45720" rIns="91440" bIns="45720" anchor="t" anchorCtr="0" upright="1">
                          <a:noAutofit/>
                        </wps:bodyPr>
                      </wps:wsp>
                      <wps:wsp>
                        <wps:cNvPr id="37" name="AutoShape 9"/>
                        <wps:cNvSpPr>
                          <a:spLocks noChangeArrowheads="1"/>
                        </wps:cNvSpPr>
                        <wps:spPr bwMode="auto">
                          <a:xfrm>
                            <a:off x="4708" y="6297"/>
                            <a:ext cx="6266" cy="639"/>
                          </a:xfrm>
                          <a:prstGeom prst="roundRect">
                            <a:avLst>
                              <a:gd name="adj" fmla="val 16667"/>
                            </a:avLst>
                          </a:prstGeom>
                          <a:solidFill>
                            <a:srgbClr val="FFFFFF"/>
                          </a:solidFill>
                          <a:ln w="9525">
                            <a:solidFill>
                              <a:srgbClr val="000000"/>
                            </a:solidFill>
                            <a:round/>
                            <a:headEnd/>
                            <a:tailEnd/>
                          </a:ln>
                        </wps:spPr>
                        <wps:txbx>
                          <w:txbxContent>
                            <w:p w14:paraId="105776FD" w14:textId="673E494A" w:rsidR="008756D0" w:rsidRPr="00324071" w:rsidRDefault="008756D0"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анализ</w:t>
                              </w:r>
                              <w:r>
                                <w:rPr>
                                  <w:rFonts w:ascii="Times New Roman" w:hAnsi="Times New Roman"/>
                                  <w:sz w:val="24"/>
                                  <w:szCs w:val="24"/>
                                </w:rPr>
                                <w:t xml:space="preserve"> деловой активности </w:t>
                              </w:r>
                            </w:p>
                            <w:p w14:paraId="067C7E89" w14:textId="77777777" w:rsidR="008756D0" w:rsidRPr="00324071" w:rsidRDefault="008756D0" w:rsidP="006E52C6"/>
                          </w:txbxContent>
                        </wps:txbx>
                        <wps:bodyPr rot="0" vert="horz" wrap="square" lIns="91440" tIns="45720" rIns="91440" bIns="45720" anchor="t" anchorCtr="0" upright="1">
                          <a:noAutofit/>
                        </wps:bodyPr>
                      </wps:wsp>
                      <wps:wsp>
                        <wps:cNvPr id="38" name="AutoShape 10"/>
                        <wps:cNvCnPr>
                          <a:cxnSpLocks noChangeShapeType="1"/>
                        </wps:cNvCnPr>
                        <wps:spPr bwMode="auto">
                          <a:xfrm>
                            <a:off x="3674" y="2308"/>
                            <a:ext cx="0" cy="498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AutoShape 11"/>
                        <wps:cNvCnPr>
                          <a:cxnSpLocks noChangeShapeType="1"/>
                        </wps:cNvCnPr>
                        <wps:spPr bwMode="auto">
                          <a:xfrm>
                            <a:off x="3674" y="2806"/>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12"/>
                        <wps:cNvCnPr>
                          <a:cxnSpLocks noChangeShapeType="1"/>
                        </wps:cNvCnPr>
                        <wps:spPr bwMode="auto">
                          <a:xfrm>
                            <a:off x="3674" y="3774"/>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utoShape 13"/>
                        <wps:cNvCnPr>
                          <a:cxnSpLocks noChangeShapeType="1"/>
                        </wps:cNvCnPr>
                        <wps:spPr bwMode="auto">
                          <a:xfrm>
                            <a:off x="3686" y="4913"/>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14"/>
                        <wps:cNvCnPr>
                          <a:cxnSpLocks noChangeShapeType="1"/>
                        </wps:cNvCnPr>
                        <wps:spPr bwMode="auto">
                          <a:xfrm>
                            <a:off x="3674" y="5722"/>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15"/>
                        <wps:cNvCnPr>
                          <a:cxnSpLocks noChangeShapeType="1"/>
                        </wps:cNvCnPr>
                        <wps:spPr bwMode="auto">
                          <a:xfrm>
                            <a:off x="3674" y="6632"/>
                            <a:ext cx="100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3C391F7" id="Группа 31" o:spid="_x0000_s1054" style="width:432.6pt;height:297.65pt;mso-position-horizontal-relative:char;mso-position-vertical-relative:line" coordorigin="2805,1764" coordsize="8185,55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">
                <v:roundrect id="AutoShape 3" o:spid="_x0000_s1055" style="position:absolute;left:2805;top:1764;width:5825;height:57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">
                  <v:textbox>
                    <w:txbxContent>
                      <w:p w14:paraId="667F29E0" w14:textId="3DC03657" w:rsidR="008756D0" w:rsidRPr="00324071" w:rsidRDefault="008756D0" w:rsidP="006E52C6">
                        <w:pPr>
                          <w:jc w:val="center"/>
                          <w:rPr>
                            <w:rFonts w:ascii="Times New Roman" w:hAnsi="Times New Roman"/>
                            <w:sz w:val="24"/>
                            <w:szCs w:val="24"/>
                          </w:rPr>
                        </w:pPr>
                        <w:r>
                          <w:rPr>
                            <w:rFonts w:ascii="Times New Roman" w:hAnsi="Times New Roman"/>
                            <w:sz w:val="24"/>
                            <w:szCs w:val="24"/>
                          </w:rPr>
                          <w:t>Элементы анализа финансового состояния</w:t>
                        </w:r>
                      </w:p>
                    </w:txbxContent>
                  </v:textbox>
                </v:roundrect>
                <v:roundrect id="AutoShape 4" o:spid="_x0000_s1056" style="position:absolute;left:4683;top:2548;width:6266;height:73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">
                  <v:textbox>
                    <w:txbxContent>
                      <w:p w14:paraId="5326662D" w14:textId="7360A565" w:rsidR="008756D0" w:rsidRPr="00324071" w:rsidRDefault="008756D0"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оценка </w:t>
                        </w:r>
                        <w:r w:rsidRPr="00324071">
                          <w:rPr>
                            <w:rFonts w:ascii="Times New Roman" w:hAnsi="Times New Roman"/>
                            <w:sz w:val="24"/>
                            <w:szCs w:val="24"/>
                          </w:rPr>
                          <w:t xml:space="preserve">имущественного положения </w:t>
                        </w:r>
                        <w:r>
                          <w:rPr>
                            <w:rFonts w:ascii="Times New Roman" w:hAnsi="Times New Roman"/>
                            <w:sz w:val="24"/>
                            <w:szCs w:val="24"/>
                          </w:rPr>
                          <w:t>организации</w:t>
                        </w:r>
                      </w:p>
                      <w:p w14:paraId="032A9F86" w14:textId="77777777" w:rsidR="008756D0" w:rsidRPr="00324071" w:rsidRDefault="008756D0" w:rsidP="006E52C6"/>
                    </w:txbxContent>
                  </v:textbox>
                </v:roundrect>
                <v:roundrect id="AutoShape 5" o:spid="_x0000_s1057" style="position:absolute;left:4683;top:3442;width:6266;height:81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">
                  <v:textbox>
                    <w:txbxContent>
                      <w:p w14:paraId="6657A84B" w14:textId="1AD804E3" w:rsidR="008756D0" w:rsidRPr="00324071" w:rsidRDefault="008756D0" w:rsidP="006E52C6">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оценка структуры</w:t>
                        </w:r>
                        <w:r w:rsidRPr="00324071">
                          <w:rPr>
                            <w:rFonts w:ascii="Times New Roman" w:hAnsi="Times New Roman"/>
                            <w:sz w:val="24"/>
                            <w:szCs w:val="24"/>
                          </w:rPr>
                          <w:t xml:space="preserve"> капитала, вложенного </w:t>
                        </w:r>
                        <w:r>
                          <w:rPr>
                            <w:rFonts w:ascii="Times New Roman" w:hAnsi="Times New Roman"/>
                            <w:sz w:val="24"/>
                            <w:szCs w:val="24"/>
                          </w:rPr>
                          <w:br/>
                        </w:r>
                        <w:r w:rsidRPr="00324071">
                          <w:rPr>
                            <w:rFonts w:ascii="Times New Roman" w:hAnsi="Times New Roman"/>
                            <w:sz w:val="24"/>
                            <w:szCs w:val="24"/>
                          </w:rPr>
                          <w:t xml:space="preserve">в имущество </w:t>
                        </w:r>
                        <w:r>
                          <w:rPr>
                            <w:rFonts w:ascii="Times New Roman" w:hAnsi="Times New Roman"/>
                            <w:sz w:val="24"/>
                            <w:szCs w:val="24"/>
                          </w:rPr>
                          <w:t>организации</w:t>
                        </w:r>
                      </w:p>
                      <w:p w14:paraId="4BE02F7E" w14:textId="77777777" w:rsidR="008756D0" w:rsidRPr="00324071" w:rsidRDefault="008756D0" w:rsidP="006E52C6"/>
                    </w:txbxContent>
                  </v:textbox>
                </v:roundrect>
                <v:roundrect id="_x0000_s1058" style="position:absolute;left:4724;top:5380;width:6266;height:7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">
                  <v:textbox>
                    <w:txbxContent>
                      <w:p w14:paraId="5566C934" w14:textId="77777777" w:rsidR="008756D0" w:rsidRPr="00324071" w:rsidRDefault="008756D0" w:rsidP="006E52C6">
                        <w:pPr>
                          <w:widowControl w:val="0"/>
                          <w:spacing w:after="0" w:line="240" w:lineRule="auto"/>
                          <w:ind w:firstLine="709"/>
                          <w:rPr>
                            <w:rFonts w:ascii="Times New Roman" w:hAnsi="Times New Roman"/>
                            <w:sz w:val="24"/>
                            <w:szCs w:val="24"/>
                          </w:rPr>
                        </w:pPr>
                        <w:r w:rsidRPr="00324071">
                          <w:rPr>
                            <w:rFonts w:ascii="Times New Roman" w:hAnsi="Times New Roman"/>
                            <w:sz w:val="24"/>
                            <w:szCs w:val="24"/>
                          </w:rPr>
                          <w:t>оценк</w:t>
                        </w:r>
                        <w:r>
                          <w:rPr>
                            <w:rFonts w:ascii="Times New Roman" w:hAnsi="Times New Roman"/>
                            <w:sz w:val="24"/>
                            <w:szCs w:val="24"/>
                          </w:rPr>
                          <w:t>а</w:t>
                        </w:r>
                        <w:r w:rsidRPr="00324071">
                          <w:rPr>
                            <w:rFonts w:ascii="Times New Roman" w:hAnsi="Times New Roman"/>
                            <w:sz w:val="24"/>
                            <w:szCs w:val="24"/>
                          </w:rPr>
                          <w:t xml:space="preserve"> платежеспособности </w:t>
                        </w:r>
                        <w:r>
                          <w:rPr>
                            <w:rFonts w:ascii="Times New Roman" w:hAnsi="Times New Roman"/>
                            <w:sz w:val="24"/>
                            <w:szCs w:val="24"/>
                          </w:rPr>
                          <w:br/>
                        </w:r>
                        <w:r w:rsidRPr="00324071">
                          <w:rPr>
                            <w:rFonts w:ascii="Times New Roman" w:hAnsi="Times New Roman"/>
                            <w:sz w:val="24"/>
                            <w:szCs w:val="24"/>
                          </w:rPr>
                          <w:t xml:space="preserve">и ликвидности </w:t>
                        </w:r>
                        <w:r>
                          <w:rPr>
                            <w:rFonts w:ascii="Times New Roman" w:hAnsi="Times New Roman"/>
                            <w:sz w:val="24"/>
                            <w:szCs w:val="24"/>
                          </w:rPr>
                          <w:t>организации</w:t>
                        </w:r>
                        <w:r w:rsidRPr="00324071">
                          <w:rPr>
                            <w:rFonts w:ascii="Times New Roman" w:hAnsi="Times New Roman"/>
                            <w:sz w:val="24"/>
                            <w:szCs w:val="24"/>
                          </w:rPr>
                          <w:t xml:space="preserve"> </w:t>
                        </w:r>
                      </w:p>
                      <w:p w14:paraId="6341A36F" w14:textId="77777777" w:rsidR="008756D0" w:rsidRPr="00324071" w:rsidRDefault="008756D0" w:rsidP="006E52C6"/>
                    </w:txbxContent>
                  </v:textbox>
                </v:roundrect>
                <v:roundrect id="AutoShape 8" o:spid="_x0000_s1059" style="position:absolute;left:4683;top:4413;width:6266;height:84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">
                  <v:textbox>
                    <w:txbxContent>
                      <w:p w14:paraId="591C20E2" w14:textId="22596680" w:rsidR="008756D0" w:rsidRPr="00324071" w:rsidRDefault="008756D0" w:rsidP="006E52C6">
                        <w:pPr>
                          <w:widowControl w:val="0"/>
                          <w:spacing w:after="0" w:line="240" w:lineRule="auto"/>
                          <w:ind w:firstLine="709"/>
                          <w:jc w:val="both"/>
                          <w:rPr>
                            <w:rFonts w:ascii="Times New Roman" w:hAnsi="Times New Roman"/>
                            <w:sz w:val="24"/>
                            <w:szCs w:val="24"/>
                          </w:rPr>
                        </w:pPr>
                        <w:r w:rsidRPr="00324071">
                          <w:rPr>
                            <w:rFonts w:ascii="Times New Roman" w:hAnsi="Times New Roman"/>
                            <w:sz w:val="24"/>
                            <w:szCs w:val="24"/>
                          </w:rPr>
                          <w:t>анализ показателей финансовой устойчивости</w:t>
                        </w:r>
                        <w:r>
                          <w:rPr>
                            <w:rFonts w:ascii="Times New Roman" w:hAnsi="Times New Roman"/>
                            <w:sz w:val="24"/>
                            <w:szCs w:val="24"/>
                          </w:rPr>
                          <w:t xml:space="preserve"> экономической деятельности организации</w:t>
                        </w:r>
                      </w:p>
                      <w:p w14:paraId="27265339" w14:textId="77777777" w:rsidR="008756D0" w:rsidRPr="00324071" w:rsidRDefault="008756D0" w:rsidP="006E52C6">
                        <w:pPr>
                          <w:spacing w:line="240" w:lineRule="auto"/>
                        </w:pPr>
                      </w:p>
                    </w:txbxContent>
                  </v:textbox>
                </v:roundrect>
                <v:roundrect id="AutoShape 9" o:spid="_x0000_s1060" style="position:absolute;left:4708;top:6297;width:6266;height:63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">
                  <v:textbox>
                    <w:txbxContent>
                      <w:p w14:paraId="105776FD" w14:textId="673E494A" w:rsidR="008756D0" w:rsidRPr="00324071" w:rsidRDefault="008756D0" w:rsidP="006E52C6">
                        <w:pPr>
                          <w:widowControl w:val="0"/>
                          <w:spacing w:after="0"/>
                          <w:ind w:firstLine="709"/>
                          <w:jc w:val="both"/>
                          <w:rPr>
                            <w:rFonts w:ascii="Times New Roman" w:hAnsi="Times New Roman"/>
                            <w:sz w:val="24"/>
                            <w:szCs w:val="24"/>
                          </w:rPr>
                        </w:pPr>
                        <w:r w:rsidRPr="00324071">
                          <w:rPr>
                            <w:rFonts w:ascii="Times New Roman" w:hAnsi="Times New Roman"/>
                            <w:sz w:val="24"/>
                            <w:szCs w:val="24"/>
                          </w:rPr>
                          <w:t>анализ</w:t>
                        </w:r>
                        <w:r>
                          <w:rPr>
                            <w:rFonts w:ascii="Times New Roman" w:hAnsi="Times New Roman"/>
                            <w:sz w:val="24"/>
                            <w:szCs w:val="24"/>
                          </w:rPr>
                          <w:t xml:space="preserve"> деловой активности </w:t>
                        </w:r>
                      </w:p>
                      <w:p w14:paraId="067C7E89" w14:textId="77777777" w:rsidR="008756D0" w:rsidRPr="00324071" w:rsidRDefault="008756D0" w:rsidP="006E52C6"/>
                    </w:txbxContent>
                  </v:textbox>
                </v:roundrect>
                <v:shape id="AutoShape 10" o:spid="_x0000_s1061" type="#_x0000_t32" style="position:absolute;left:3674;top:2308;width:0;height:49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trbwQAAANsAAAAPAAAAZHJzL2Rvd25yZXYueG1sRE9NawIx&#10;EL0L/Q9hCl5Esy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B7K2tvBAAAA2wAAAA8AAAAA&#10;AAAAAAAAAAAABwIAAGRycy9kb3ducmV2LnhtbFBLBQYAAAAAAwADALcAAAD1AgAAAAA=&#10;"/>
                <v:shape id="AutoShape 11" o:spid="_x0000_s1062" type="#_x0000_t32" style="position:absolute;left:3674;top:2806;width:10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"/>
                <v:shape id="AutoShape 12" o:spid="_x0000_s1063" type="#_x0000_t32" style="position:absolute;left:3674;top:3774;width:10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"/>
                <v:shape id="AutoShape 13" o:spid="_x0000_s1064" type="#_x0000_t32" style="position:absolute;left:3686;top:4913;width:10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"/>
                <v:shape id="AutoShape 14" o:spid="_x0000_s1065" type="#_x0000_t32" style="position:absolute;left:3674;top:5722;width:10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"/>
                <v:shape id="AutoShape 15" o:spid="_x0000_s1066" type="#_x0000_t32" style="position:absolute;left:3674;top:6632;width:10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"/>
                <w10:anchorlock/>
              </v:group>
            </w:pict>
          </mc:Fallback>
        </mc:AlternateContent>
      </w:r>
    </w:p>
    <w:p w14:paraId="22C545FE" w14:textId="77777777" w:rsidR="006E52C6" w:rsidRDefault="006E52C6" w:rsidP="006E52C6">
      <w:pPr>
        <w:widowControl w:val="0"/>
        <w:tabs>
          <w:tab w:val="left" w:pos="851"/>
        </w:tabs>
        <w:spacing w:after="0" w:line="240" w:lineRule="auto"/>
        <w:ind w:firstLine="567"/>
        <w:jc w:val="both"/>
        <w:rPr>
          <w:rFonts w:ascii="Times New Roman" w:hAnsi="Times New Roman"/>
          <w:sz w:val="28"/>
          <w:szCs w:val="28"/>
        </w:rPr>
      </w:pPr>
    </w:p>
    <w:p w14:paraId="31831FDC" w14:textId="77777777" w:rsidR="00FC6646" w:rsidRDefault="00FC6646" w:rsidP="00661508">
      <w:pPr>
        <w:widowControl w:val="0"/>
        <w:spacing w:after="0" w:line="240" w:lineRule="auto"/>
        <w:ind w:firstLine="709"/>
        <w:jc w:val="center"/>
        <w:rPr>
          <w:rFonts w:ascii="Times New Roman" w:eastAsia="Times New Roman" w:hAnsi="Times New Roman"/>
          <w:sz w:val="28"/>
          <w:szCs w:val="28"/>
        </w:rPr>
      </w:pPr>
    </w:p>
    <w:p w14:paraId="1CC14673" w14:textId="3D84FA4D" w:rsidR="00661508" w:rsidRPr="00661508" w:rsidRDefault="006E52C6" w:rsidP="00661508">
      <w:pPr>
        <w:widowControl w:val="0"/>
        <w:spacing w:after="0" w:line="240" w:lineRule="auto"/>
        <w:ind w:firstLine="709"/>
        <w:jc w:val="center"/>
        <w:rPr>
          <w:rFonts w:ascii="Times New Roman" w:eastAsia="Times New Roman" w:hAnsi="Times New Roman"/>
          <w:sz w:val="28"/>
          <w:szCs w:val="28"/>
        </w:rPr>
      </w:pPr>
      <w:r w:rsidRPr="00661508">
        <w:rPr>
          <w:rFonts w:ascii="Times New Roman" w:eastAsia="Times New Roman" w:hAnsi="Times New Roman"/>
          <w:sz w:val="28"/>
          <w:szCs w:val="28"/>
        </w:rPr>
        <w:t xml:space="preserve">Рисунок 4 – Элементы </w:t>
      </w:r>
      <w:r w:rsidR="00661508" w:rsidRPr="00661508">
        <w:rPr>
          <w:rFonts w:ascii="Times New Roman" w:eastAsia="Times New Roman" w:hAnsi="Times New Roman"/>
          <w:sz w:val="28"/>
          <w:szCs w:val="28"/>
        </w:rPr>
        <w:t>оценки финансового состояния</w:t>
      </w:r>
    </w:p>
    <w:p w14:paraId="3EDDD1B0" w14:textId="77777777" w:rsidR="006E52C6" w:rsidRDefault="006E52C6" w:rsidP="00A43DD8">
      <w:pPr>
        <w:widowControl w:val="0"/>
        <w:spacing w:after="0" w:line="360" w:lineRule="auto"/>
        <w:ind w:firstLine="709"/>
        <w:jc w:val="both"/>
        <w:rPr>
          <w:rFonts w:ascii="Times New Roman" w:hAnsi="Times New Roman"/>
          <w:sz w:val="28"/>
          <w:szCs w:val="28"/>
        </w:rPr>
      </w:pPr>
    </w:p>
    <w:p w14:paraId="01656185" w14:textId="6510AD17" w:rsidR="00406FD0" w:rsidRPr="00CF776F" w:rsidRDefault="00406FD0" w:rsidP="00406FD0">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 xml:space="preserve">3. Проведение анализа финансовой устойчивости и обеспеченности организации собственными оборотными </w:t>
      </w:r>
      <w:r w:rsidR="008635E1" w:rsidRPr="00CF776F">
        <w:rPr>
          <w:rFonts w:ascii="Times New Roman" w:hAnsi="Times New Roman"/>
          <w:sz w:val="28"/>
          <w:szCs w:val="28"/>
        </w:rPr>
        <w:t>средствами предполагает</w:t>
      </w:r>
      <w:r w:rsidRPr="00CF776F">
        <w:rPr>
          <w:rFonts w:ascii="Times New Roman" w:hAnsi="Times New Roman"/>
          <w:sz w:val="28"/>
          <w:szCs w:val="28"/>
        </w:rPr>
        <w:t xml:space="preserve"> определение типа финансовой устойчивости.</w:t>
      </w:r>
    </w:p>
    <w:p w14:paraId="295AE803" w14:textId="77777777" w:rsidR="00406FD0" w:rsidRPr="007C502C" w:rsidRDefault="00406FD0" w:rsidP="00406FD0">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Оценка финансовой устойчивости предполагает расчет абсолютных и относительных показателей финансовой устойчивости</w:t>
      </w:r>
      <w:r>
        <w:rPr>
          <w:rFonts w:ascii="Times New Roman" w:hAnsi="Times New Roman"/>
          <w:sz w:val="28"/>
          <w:szCs w:val="28"/>
        </w:rPr>
        <w:t>.</w:t>
      </w:r>
      <w:r w:rsidRPr="00CF776F">
        <w:rPr>
          <w:rFonts w:ascii="Times New Roman" w:hAnsi="Times New Roman"/>
          <w:sz w:val="28"/>
          <w:szCs w:val="28"/>
        </w:rPr>
        <w:t xml:space="preserve"> </w:t>
      </w:r>
      <w:r w:rsidRPr="007C502C">
        <w:rPr>
          <w:rFonts w:ascii="Times New Roman" w:hAnsi="Times New Roman"/>
          <w:sz w:val="28"/>
          <w:szCs w:val="28"/>
        </w:rPr>
        <w:t>Оценка финансовой устойчивости организации на основе расчёта абсолютных показателей характеризует степень обеспеченности запасов и затрат источниками их формирования.</w:t>
      </w:r>
    </w:p>
    <w:p w14:paraId="1F837384" w14:textId="77777777" w:rsidR="00406FD0" w:rsidRPr="0015402C" w:rsidRDefault="00406FD0" w:rsidP="00406FD0">
      <w:pPr>
        <w:widowControl w:val="0"/>
        <w:spacing w:after="0" w:line="360" w:lineRule="auto"/>
        <w:ind w:firstLine="709"/>
        <w:jc w:val="both"/>
        <w:rPr>
          <w:rFonts w:ascii="Times New Roman" w:hAnsi="Times New Roman"/>
          <w:sz w:val="28"/>
          <w:szCs w:val="28"/>
        </w:rPr>
      </w:pPr>
      <w:r w:rsidRPr="00CF776F">
        <w:rPr>
          <w:rFonts w:ascii="Times New Roman" w:hAnsi="Times New Roman"/>
          <w:sz w:val="28"/>
          <w:szCs w:val="28"/>
        </w:rPr>
        <w:t>К относительным показателям относятся показатели финансовой устойчивости, автономии, финансовой зависимости и др.</w:t>
      </w:r>
    </w:p>
    <w:p w14:paraId="767A9710" w14:textId="17C805B0" w:rsidR="006E52C6" w:rsidRPr="00CF776F"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4. </w:t>
      </w:r>
      <w:r w:rsidRPr="00CF776F">
        <w:rPr>
          <w:rFonts w:ascii="Times New Roman" w:hAnsi="Times New Roman"/>
          <w:sz w:val="28"/>
          <w:szCs w:val="28"/>
        </w:rPr>
        <w:t xml:space="preserve">Оценка платежеспособности и ликвидности организации заключается </w:t>
      </w:r>
      <w:r w:rsidRPr="00CF776F">
        <w:rPr>
          <w:rFonts w:ascii="Times New Roman" w:hAnsi="Times New Roman"/>
          <w:sz w:val="28"/>
          <w:szCs w:val="28"/>
        </w:rPr>
        <w:lastRenderedPageBreak/>
        <w:t xml:space="preserve">в сравнении сгруппированных по уровню ликвидности активов </w:t>
      </w:r>
      <w:r w:rsidR="00E75889" w:rsidRPr="00CF776F">
        <w:rPr>
          <w:rFonts w:ascii="Times New Roman" w:hAnsi="Times New Roman"/>
          <w:sz w:val="28"/>
          <w:szCs w:val="28"/>
        </w:rPr>
        <w:t>баланса с</w:t>
      </w:r>
      <w:r w:rsidRPr="00CF776F">
        <w:rPr>
          <w:rFonts w:ascii="Times New Roman" w:hAnsi="Times New Roman"/>
          <w:sz w:val="28"/>
          <w:szCs w:val="28"/>
        </w:rPr>
        <w:t xml:space="preserve"> пассивами, сгруппированных по срочности погашения, а также в расчете показателей платежеспособности.</w:t>
      </w:r>
    </w:p>
    <w:p w14:paraId="58023A7F" w14:textId="77777777" w:rsidR="006E52C6" w:rsidRDefault="006E52C6" w:rsidP="00A43DD8">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Л</w:t>
      </w:r>
      <w:r w:rsidRPr="007F5A24">
        <w:rPr>
          <w:rFonts w:ascii="Times New Roman" w:eastAsia="Times New Roman" w:hAnsi="Times New Roman"/>
          <w:sz w:val="28"/>
          <w:szCs w:val="28"/>
          <w:lang w:eastAsia="ru-RU"/>
        </w:rPr>
        <w:t>иквидность</w:t>
      </w:r>
      <w:r>
        <w:rPr>
          <w:rFonts w:ascii="Times New Roman" w:eastAsia="Times New Roman" w:hAnsi="Times New Roman"/>
          <w:sz w:val="28"/>
          <w:szCs w:val="28"/>
          <w:lang w:eastAsia="ru-RU"/>
        </w:rPr>
        <w:t xml:space="preserve"> баланса</w:t>
      </w:r>
      <w:r w:rsidRPr="007F5A24">
        <w:rPr>
          <w:rFonts w:ascii="Times New Roman" w:eastAsia="Times New Roman" w:hAnsi="Times New Roman"/>
          <w:sz w:val="28"/>
          <w:szCs w:val="28"/>
          <w:lang w:eastAsia="ru-RU"/>
        </w:rPr>
        <w:t xml:space="preserve"> характеризуется формальным превышением оборотных активов над краткосрочными обязательствами. Под ликвидностью какого-либо актива понимают способность его трансформироваться в денежные средства в ходе предусмотренного производственно-технологического процесса, а степень ликвидности определяется продолжительностью временного ряда, в течение которого эта трансформация может быть осуществлена.</w:t>
      </w:r>
    </w:p>
    <w:p w14:paraId="35A79087" w14:textId="4886FBC1" w:rsidR="006E52C6" w:rsidRPr="007F5A24" w:rsidRDefault="006E52C6" w:rsidP="00A43DD8">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Показатели </w:t>
      </w:r>
      <w:r>
        <w:rPr>
          <w:rFonts w:ascii="Times New Roman" w:eastAsia="Times New Roman" w:hAnsi="Times New Roman"/>
          <w:sz w:val="28"/>
          <w:szCs w:val="28"/>
          <w:lang w:eastAsia="ru-RU"/>
        </w:rPr>
        <w:t>платежеспособности</w:t>
      </w:r>
      <w:r w:rsidRPr="007F5A24">
        <w:rPr>
          <w:rFonts w:ascii="Times New Roman" w:eastAsia="Times New Roman" w:hAnsi="Times New Roman"/>
          <w:sz w:val="28"/>
          <w:szCs w:val="28"/>
          <w:lang w:eastAsia="ru-RU"/>
        </w:rPr>
        <w:t xml:space="preserve"> отражают ликвидность  активов в сравнении с обязательствами по срокам погашения: коэффициенты абсолютной,  текущей ликвидности и коэффициент быстрой ликвидности  [</w:t>
      </w:r>
      <w:r w:rsidR="00FC6646" w:rsidRPr="00FC6646">
        <w:rPr>
          <w:rFonts w:ascii="Times New Roman" w:eastAsia="Times New Roman" w:hAnsi="Times New Roman"/>
          <w:sz w:val="28"/>
          <w:szCs w:val="28"/>
          <w:lang w:eastAsia="ru-RU"/>
        </w:rPr>
        <w:t>14</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_Ref134543931 \r \h </w:instrText>
      </w:r>
      <w:r w:rsidR="00A43DD8">
        <w:rPr>
          <w:rFonts w:ascii="Times New Roman" w:eastAsia="Times New Roman" w:hAnsi="Times New Roman"/>
          <w:sz w:val="28"/>
          <w:szCs w:val="28"/>
          <w:lang w:eastAsia="ru-RU"/>
        </w:rPr>
        <w:instrText xml:space="preserve"> \* MERGEFORMAT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00A43DD8">
        <w:rPr>
          <w:rFonts w:ascii="Times New Roman" w:eastAsia="Times New Roman" w:hAnsi="Times New Roman"/>
          <w:sz w:val="28"/>
          <w:szCs w:val="28"/>
        </w:rPr>
        <w:t>,</w:t>
      </w:r>
      <w:r w:rsidRPr="00463E22">
        <w:rPr>
          <w:rFonts w:ascii="Times New Roman" w:eastAsia="Times New Roman" w:hAnsi="Times New Roman"/>
          <w:sz w:val="28"/>
          <w:szCs w:val="28"/>
        </w:rPr>
        <w:t xml:space="preserve"> 211</w:t>
      </w:r>
      <w:r w:rsidRPr="007F5A24">
        <w:rPr>
          <w:rFonts w:ascii="Times New Roman" w:eastAsia="Times New Roman" w:hAnsi="Times New Roman"/>
          <w:sz w:val="28"/>
          <w:szCs w:val="28"/>
          <w:lang w:eastAsia="ru-RU"/>
        </w:rPr>
        <w:t>].</w:t>
      </w:r>
    </w:p>
    <w:p w14:paraId="6B519897" w14:textId="46AEB1AE" w:rsidR="00FC6646" w:rsidRPr="00FC6646"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5. </w:t>
      </w:r>
      <w:r w:rsidRPr="0015402C">
        <w:rPr>
          <w:rFonts w:ascii="Times New Roman" w:hAnsi="Times New Roman"/>
          <w:sz w:val="28"/>
          <w:szCs w:val="28"/>
        </w:rPr>
        <w:t>Анализ деловой и рыночной активности организации демонстрирует эффективность использования организациям своих оборотных средств и степень активности организации на рынке [</w:t>
      </w:r>
      <w:r w:rsidR="00FC6646" w:rsidRPr="00FC6646">
        <w:rPr>
          <w:rFonts w:ascii="Times New Roman" w:hAnsi="Times New Roman"/>
          <w:sz w:val="28"/>
          <w:szCs w:val="28"/>
        </w:rPr>
        <w:t>5</w:t>
      </w:r>
      <w:r>
        <w:rPr>
          <w:rFonts w:ascii="Times New Roman" w:hAnsi="Times New Roman"/>
          <w:sz w:val="28"/>
          <w:szCs w:val="28"/>
        </w:rPr>
        <w:fldChar w:fldCharType="begin"/>
      </w:r>
      <w:r>
        <w:rPr>
          <w:rFonts w:ascii="Times New Roman" w:hAnsi="Times New Roman"/>
          <w:sz w:val="28"/>
          <w:szCs w:val="28"/>
        </w:rPr>
        <w:instrText xml:space="preserve"> REF _Ref134543938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17</w:t>
      </w:r>
      <w:r w:rsidR="00FC6646" w:rsidRPr="00FC6646">
        <w:rPr>
          <w:rFonts w:ascii="Times New Roman" w:hAnsi="Times New Roman"/>
          <w:sz w:val="28"/>
          <w:szCs w:val="28"/>
        </w:rPr>
        <w:t>].</w:t>
      </w:r>
    </w:p>
    <w:p w14:paraId="242ACDDD" w14:textId="107FD583" w:rsidR="006E52C6" w:rsidRPr="0015402C"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Здесь рассчитывается длительность оборота оборотных средств, определяется структура оборотных средств, их доля в общей сумме активов, определяется рентабельность оборотных активов, а также рассматриваются параметры относительно ценных бумаг организации. На этом этапе формируются выводы относительно инвестиционной привлекательности организации [</w:t>
      </w:r>
      <w:r w:rsidR="00FC6646" w:rsidRPr="00FC6646">
        <w:rPr>
          <w:rFonts w:ascii="Times New Roman" w:hAnsi="Times New Roman"/>
          <w:sz w:val="28"/>
          <w:szCs w:val="28"/>
        </w:rPr>
        <w:t>21</w:t>
      </w:r>
      <w:r>
        <w:rPr>
          <w:rFonts w:ascii="Times New Roman" w:hAnsi="Times New Roman"/>
          <w:sz w:val="28"/>
          <w:szCs w:val="28"/>
        </w:rPr>
        <w:fldChar w:fldCharType="begin"/>
      </w:r>
      <w:r>
        <w:rPr>
          <w:rFonts w:ascii="Times New Roman" w:hAnsi="Times New Roman"/>
          <w:sz w:val="28"/>
          <w:szCs w:val="28"/>
        </w:rPr>
        <w:instrText xml:space="preserve"> REF _Ref32616969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108</w:t>
      </w:r>
      <w:r w:rsidRPr="0015402C">
        <w:rPr>
          <w:rFonts w:ascii="Times New Roman" w:hAnsi="Times New Roman"/>
          <w:sz w:val="28"/>
          <w:szCs w:val="28"/>
        </w:rPr>
        <w:t xml:space="preserve">]. </w:t>
      </w:r>
    </w:p>
    <w:p w14:paraId="3D338205" w14:textId="77777777" w:rsidR="006E52C6"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 xml:space="preserve">Расчет показателей деловой активности (оборачиваемости) направлен на оценку уровня эффективности использования материальных, трудовых и финансовых ресурсов организаций для обеспечения рациональной структуры оборотных средств. </w:t>
      </w:r>
    </w:p>
    <w:p w14:paraId="7C0FC232" w14:textId="1574D7B2" w:rsidR="006E52C6" w:rsidRPr="0015402C"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6.  </w:t>
      </w:r>
      <w:r w:rsidRPr="0015402C">
        <w:rPr>
          <w:rFonts w:ascii="Times New Roman" w:hAnsi="Times New Roman"/>
          <w:sz w:val="28"/>
          <w:szCs w:val="28"/>
        </w:rPr>
        <w:t xml:space="preserve">И, наконец, анализ финансовых результатов и рентабельности организации предусматривает анализ динамики и структуры финансовых результатов, анализ бухгалтерской прибыли, анализ прибыли от реализации </w:t>
      </w:r>
      <w:r w:rsidRPr="0015402C">
        <w:rPr>
          <w:rFonts w:ascii="Times New Roman" w:hAnsi="Times New Roman"/>
          <w:sz w:val="28"/>
          <w:szCs w:val="28"/>
        </w:rPr>
        <w:lastRenderedPageBreak/>
        <w:t>продукции, операционный анализ прибыли в маржинальном доходе, анализ рентабельности деятельности [</w:t>
      </w:r>
      <w:r>
        <w:rPr>
          <w:rFonts w:ascii="Times New Roman" w:hAnsi="Times New Roman"/>
          <w:sz w:val="28"/>
          <w:szCs w:val="28"/>
        </w:rPr>
        <w:fldChar w:fldCharType="begin"/>
      </w:r>
      <w:r>
        <w:rPr>
          <w:rFonts w:ascii="Times New Roman" w:hAnsi="Times New Roman"/>
          <w:sz w:val="28"/>
          <w:szCs w:val="28"/>
        </w:rPr>
        <w:instrText xml:space="preserve"> REF _Ref134543954 \r \h </w:instrText>
      </w:r>
      <w:r w:rsidR="00A43DD8">
        <w:rPr>
          <w:rFonts w:ascii="Times New Roman" w:hAnsi="Times New Roman"/>
          <w:sz w:val="28"/>
          <w:szCs w:val="28"/>
        </w:rPr>
        <w:instrText xml:space="preserve"> \* MERGEFORMAT </w:instrText>
      </w:r>
      <w:r>
        <w:rPr>
          <w:rFonts w:ascii="Times New Roman" w:hAnsi="Times New Roman"/>
          <w:sz w:val="28"/>
          <w:szCs w:val="28"/>
        </w:rPr>
      </w:r>
      <w:r>
        <w:rPr>
          <w:rFonts w:ascii="Times New Roman" w:hAnsi="Times New Roman"/>
          <w:sz w:val="28"/>
          <w:szCs w:val="28"/>
        </w:rPr>
        <w:fldChar w:fldCharType="separate"/>
      </w:r>
      <w:r w:rsidR="00FC6646" w:rsidRPr="00FC6646">
        <w:rPr>
          <w:rFonts w:ascii="Times New Roman" w:hAnsi="Times New Roman"/>
          <w:sz w:val="28"/>
          <w:szCs w:val="28"/>
        </w:rPr>
        <w:t>19</w:t>
      </w:r>
      <w:r w:rsidR="00FC6646">
        <w:rPr>
          <w:rFonts w:ascii="Times New Roman" w:hAnsi="Times New Roman"/>
          <w:b/>
          <w:bCs/>
          <w:sz w:val="28"/>
          <w:szCs w:val="28"/>
        </w:rPr>
        <w:t>.</w:t>
      </w:r>
      <w:r>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125</w:t>
      </w:r>
      <w:r w:rsidRPr="0015402C">
        <w:rPr>
          <w:rFonts w:ascii="Times New Roman" w:hAnsi="Times New Roman"/>
          <w:sz w:val="28"/>
          <w:szCs w:val="28"/>
        </w:rPr>
        <w:t>]</w:t>
      </w:r>
      <w:r>
        <w:rPr>
          <w:rFonts w:ascii="Times New Roman" w:hAnsi="Times New Roman"/>
          <w:sz w:val="28"/>
          <w:szCs w:val="28"/>
        </w:rPr>
        <w:t>.</w:t>
      </w:r>
    </w:p>
    <w:p w14:paraId="0399E3D7" w14:textId="50A0B7F4" w:rsidR="006E52C6" w:rsidRPr="0015402C" w:rsidRDefault="006E52C6" w:rsidP="00A43DD8">
      <w:pPr>
        <w:widowControl w:val="0"/>
        <w:spacing w:after="0" w:line="360" w:lineRule="auto"/>
        <w:ind w:firstLine="709"/>
        <w:jc w:val="both"/>
        <w:rPr>
          <w:rFonts w:ascii="Times New Roman" w:hAnsi="Times New Roman"/>
          <w:sz w:val="28"/>
          <w:szCs w:val="28"/>
        </w:rPr>
      </w:pPr>
      <w:r w:rsidRPr="0015402C">
        <w:rPr>
          <w:rFonts w:ascii="Times New Roman" w:hAnsi="Times New Roman"/>
          <w:sz w:val="28"/>
          <w:szCs w:val="28"/>
        </w:rPr>
        <w:t>Показатели рентабельности – это выражаемые в процентах относительные показатели, в которых прибыль сопоставляется с некоторой базой, характеризующей организации с одной из двух сторон – ресурсы или совокупный доход в виде выручки, полученной от контрагентов в ходе текущей деятельности [</w:t>
      </w:r>
      <w:r w:rsidR="00A43DD8">
        <w:rPr>
          <w:rFonts w:ascii="Times New Roman" w:hAnsi="Times New Roman"/>
          <w:sz w:val="28"/>
          <w:szCs w:val="28"/>
        </w:rPr>
        <w:fldChar w:fldCharType="begin"/>
      </w:r>
      <w:r w:rsidR="00A43DD8">
        <w:rPr>
          <w:rFonts w:ascii="Times New Roman" w:hAnsi="Times New Roman"/>
          <w:sz w:val="28"/>
          <w:szCs w:val="28"/>
        </w:rPr>
        <w:instrText xml:space="preserve"> REF _Ref134545839 \r \h  \* MERGEFORMAT </w:instrText>
      </w:r>
      <w:r w:rsidR="00A43DD8">
        <w:rPr>
          <w:rFonts w:ascii="Times New Roman" w:hAnsi="Times New Roman"/>
          <w:sz w:val="28"/>
          <w:szCs w:val="28"/>
        </w:rPr>
      </w:r>
      <w:r w:rsidR="00A43DD8">
        <w:rPr>
          <w:rFonts w:ascii="Times New Roman" w:hAnsi="Times New Roman"/>
          <w:sz w:val="28"/>
          <w:szCs w:val="28"/>
        </w:rPr>
        <w:fldChar w:fldCharType="separate"/>
      </w:r>
      <w:r w:rsidR="00FC6646">
        <w:rPr>
          <w:rFonts w:ascii="Times New Roman" w:hAnsi="Times New Roman"/>
          <w:sz w:val="28"/>
          <w:szCs w:val="28"/>
        </w:rPr>
        <w:t>14</w:t>
      </w:r>
      <w:r w:rsidR="00A43DD8">
        <w:rPr>
          <w:rFonts w:ascii="Times New Roman" w:hAnsi="Times New Roman"/>
          <w:sz w:val="28"/>
          <w:szCs w:val="28"/>
        </w:rPr>
        <w:fldChar w:fldCharType="end"/>
      </w:r>
      <w:r w:rsidRPr="00463E22">
        <w:rPr>
          <w:rFonts w:ascii="Times New Roman" w:eastAsia="Times New Roman" w:hAnsi="Times New Roman"/>
          <w:sz w:val="28"/>
          <w:szCs w:val="28"/>
        </w:rPr>
        <w:t xml:space="preserve">, </w:t>
      </w:r>
      <w:r>
        <w:rPr>
          <w:rFonts w:ascii="Times New Roman" w:eastAsia="Times New Roman" w:hAnsi="Times New Roman"/>
          <w:sz w:val="28"/>
          <w:szCs w:val="28"/>
          <w:lang w:val="en-US"/>
        </w:rPr>
        <w:t>C</w:t>
      </w:r>
      <w:r w:rsidRPr="00463E22">
        <w:rPr>
          <w:rFonts w:ascii="Times New Roman" w:eastAsia="Times New Roman" w:hAnsi="Times New Roman"/>
          <w:sz w:val="28"/>
          <w:szCs w:val="28"/>
        </w:rPr>
        <w:t>. 11</w:t>
      </w:r>
      <w:r w:rsidRPr="001041C1">
        <w:rPr>
          <w:rFonts w:ascii="Times New Roman" w:hAnsi="Times New Roman"/>
          <w:sz w:val="28"/>
          <w:szCs w:val="28"/>
        </w:rPr>
        <w:t>]</w:t>
      </w:r>
      <w:r w:rsidRPr="0015402C">
        <w:rPr>
          <w:rFonts w:ascii="Times New Roman" w:hAnsi="Times New Roman"/>
          <w:sz w:val="28"/>
          <w:szCs w:val="28"/>
        </w:rPr>
        <w:t xml:space="preserve">. </w:t>
      </w:r>
    </w:p>
    <w:p w14:paraId="686D97C1" w14:textId="77777777" w:rsidR="006E52C6" w:rsidRDefault="006E52C6"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По изученному материалу можно сделать выводы:</w:t>
      </w:r>
    </w:p>
    <w:p w14:paraId="538EAE42" w14:textId="71935CF3" w:rsidR="006E52C6" w:rsidRDefault="00661508" w:rsidP="00A43DD8">
      <w:pPr>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1) </w:t>
      </w:r>
      <w:r w:rsidR="006E52C6" w:rsidRPr="006E52C6">
        <w:rPr>
          <w:rFonts w:ascii="Times New Roman" w:hAnsi="Times New Roman"/>
          <w:sz w:val="28"/>
          <w:szCs w:val="28"/>
        </w:rPr>
        <w:t xml:space="preserve">Мы считаем, что финансовое состояние экономического субъекта подразумевает под собой возможность данного </w:t>
      </w:r>
      <w:r w:rsidR="008635E1" w:rsidRPr="006E52C6">
        <w:rPr>
          <w:rFonts w:ascii="Times New Roman" w:hAnsi="Times New Roman"/>
          <w:sz w:val="28"/>
          <w:szCs w:val="28"/>
        </w:rPr>
        <w:t>субъекта финансировать</w:t>
      </w:r>
      <w:r w:rsidR="006E52C6" w:rsidRPr="006E52C6">
        <w:rPr>
          <w:rFonts w:ascii="Times New Roman" w:hAnsi="Times New Roman"/>
          <w:sz w:val="28"/>
          <w:szCs w:val="28"/>
        </w:rPr>
        <w:t xml:space="preserve"> свою деятельность. Финансовое состояние находится в зависимости от обеспеченности экономического </w:t>
      </w:r>
      <w:r w:rsidR="008635E1" w:rsidRPr="006E52C6">
        <w:rPr>
          <w:rFonts w:ascii="Times New Roman" w:hAnsi="Times New Roman"/>
          <w:sz w:val="28"/>
          <w:szCs w:val="28"/>
        </w:rPr>
        <w:t>субъекта финансовыми</w:t>
      </w:r>
      <w:r w:rsidR="006E52C6" w:rsidRPr="006E52C6">
        <w:rPr>
          <w:rFonts w:ascii="Times New Roman" w:hAnsi="Times New Roman"/>
          <w:sz w:val="28"/>
          <w:szCs w:val="28"/>
        </w:rPr>
        <w:t xml:space="preserve"> ресурсами, являющимися </w:t>
      </w:r>
      <w:r w:rsidR="008635E1" w:rsidRPr="006E52C6">
        <w:rPr>
          <w:rFonts w:ascii="Times New Roman" w:hAnsi="Times New Roman"/>
          <w:sz w:val="28"/>
          <w:szCs w:val="28"/>
        </w:rPr>
        <w:t>необходимыми для</w:t>
      </w:r>
      <w:r w:rsidR="006E52C6" w:rsidRPr="006E52C6">
        <w:rPr>
          <w:rFonts w:ascii="Times New Roman" w:hAnsi="Times New Roman"/>
          <w:sz w:val="28"/>
          <w:szCs w:val="28"/>
        </w:rPr>
        <w:t xml:space="preserve"> обеспечения его нормального функционирования, определяется целесообразностью их размещения и результативности </w:t>
      </w:r>
      <w:r w:rsidR="008635E1" w:rsidRPr="006E52C6">
        <w:rPr>
          <w:rFonts w:ascii="Times New Roman" w:hAnsi="Times New Roman"/>
          <w:sz w:val="28"/>
          <w:szCs w:val="28"/>
        </w:rPr>
        <w:t>использования, состояния</w:t>
      </w:r>
      <w:r w:rsidR="006E52C6" w:rsidRPr="006E52C6">
        <w:rPr>
          <w:rFonts w:ascii="Times New Roman" w:hAnsi="Times New Roman"/>
          <w:sz w:val="28"/>
          <w:szCs w:val="28"/>
        </w:rPr>
        <w:t xml:space="preserve"> финансовых отношений c своими контрагентами, платежеспособности, ликвидности </w:t>
      </w:r>
      <w:r w:rsidR="008635E1" w:rsidRPr="006E52C6">
        <w:rPr>
          <w:rFonts w:ascii="Times New Roman" w:hAnsi="Times New Roman"/>
          <w:sz w:val="28"/>
          <w:szCs w:val="28"/>
        </w:rPr>
        <w:t>баланса, финансовой</w:t>
      </w:r>
      <w:r w:rsidR="006E52C6" w:rsidRPr="006E52C6">
        <w:rPr>
          <w:rFonts w:ascii="Times New Roman" w:hAnsi="Times New Roman"/>
          <w:sz w:val="28"/>
          <w:szCs w:val="28"/>
        </w:rPr>
        <w:t xml:space="preserve"> независимости </w:t>
      </w:r>
      <w:r w:rsidR="008635E1" w:rsidRPr="006E52C6">
        <w:rPr>
          <w:rFonts w:ascii="Times New Roman" w:hAnsi="Times New Roman"/>
          <w:sz w:val="28"/>
          <w:szCs w:val="28"/>
        </w:rPr>
        <w:t>и устойчивости</w:t>
      </w:r>
      <w:r w:rsidR="006E52C6" w:rsidRPr="006E52C6">
        <w:rPr>
          <w:rFonts w:ascii="Times New Roman" w:hAnsi="Times New Roman"/>
          <w:sz w:val="28"/>
          <w:szCs w:val="28"/>
        </w:rPr>
        <w:t xml:space="preserve">. </w:t>
      </w:r>
    </w:p>
    <w:p w14:paraId="41C66355" w14:textId="452B8163" w:rsidR="006E52C6" w:rsidRPr="007C502C" w:rsidRDefault="00661508" w:rsidP="00A43DD8">
      <w:pPr>
        <w:widowControl w:val="0"/>
        <w:suppressAutoHyphens/>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2) </w:t>
      </w:r>
      <w:r w:rsidR="006E52C6" w:rsidRPr="007C502C">
        <w:rPr>
          <w:rFonts w:ascii="Times New Roman" w:eastAsia="Times New Roman" w:hAnsi="Times New Roman"/>
          <w:sz w:val="28"/>
          <w:szCs w:val="28"/>
        </w:rPr>
        <w:t xml:space="preserve">Подводя итоги, можно сделать вывод, что </w:t>
      </w:r>
      <w:r w:rsidR="006E52C6">
        <w:rPr>
          <w:rFonts w:ascii="Times New Roman" w:eastAsia="Times New Roman" w:hAnsi="Times New Roman"/>
          <w:sz w:val="28"/>
          <w:szCs w:val="28"/>
        </w:rPr>
        <w:t xml:space="preserve">в анализе финансового состояния </w:t>
      </w:r>
      <w:r w:rsidR="006E52C6" w:rsidRPr="007C502C">
        <w:rPr>
          <w:rFonts w:ascii="Times New Roman" w:eastAsia="Times New Roman" w:hAnsi="Times New Roman"/>
          <w:sz w:val="28"/>
          <w:szCs w:val="28"/>
        </w:rPr>
        <w:t xml:space="preserve">категориями показателей, которые характеризуют </w:t>
      </w:r>
      <w:r w:rsidR="008635E1" w:rsidRPr="007C502C">
        <w:rPr>
          <w:rFonts w:ascii="Times New Roman" w:eastAsia="Times New Roman" w:hAnsi="Times New Roman"/>
          <w:sz w:val="28"/>
          <w:szCs w:val="28"/>
        </w:rPr>
        <w:t>финансов</w:t>
      </w:r>
      <w:r w:rsidR="008635E1">
        <w:rPr>
          <w:rFonts w:ascii="Times New Roman" w:eastAsia="Times New Roman" w:hAnsi="Times New Roman"/>
          <w:sz w:val="28"/>
          <w:szCs w:val="28"/>
        </w:rPr>
        <w:t>ое состояние любой</w:t>
      </w:r>
      <w:r w:rsidR="006E52C6" w:rsidRPr="007C502C">
        <w:rPr>
          <w:rFonts w:ascii="Times New Roman" w:eastAsia="Times New Roman" w:hAnsi="Times New Roman"/>
          <w:sz w:val="28"/>
          <w:szCs w:val="28"/>
        </w:rPr>
        <w:t xml:space="preserve"> коммерческой организации, служат платежеспособность, ликвидность, рентабельность, уровень деловой активности и характер циркуляции собственных капиталов. </w:t>
      </w:r>
    </w:p>
    <w:p w14:paraId="755B0E07" w14:textId="4EB817A3" w:rsidR="00DF564D" w:rsidRPr="008635E1" w:rsidRDefault="006E52C6" w:rsidP="008635E1">
      <w:pPr>
        <w:widowControl w:val="0"/>
        <w:spacing w:after="0" w:line="360" w:lineRule="auto"/>
        <w:ind w:firstLine="709"/>
        <w:jc w:val="both"/>
        <w:rPr>
          <w:rFonts w:ascii="Times New Roman" w:hAnsi="Times New Roman"/>
          <w:sz w:val="28"/>
          <w:szCs w:val="28"/>
        </w:rPr>
      </w:pPr>
      <w:r w:rsidRPr="006E52C6">
        <w:rPr>
          <w:rFonts w:ascii="Times New Roman" w:hAnsi="Times New Roman"/>
          <w:sz w:val="28"/>
          <w:szCs w:val="28"/>
        </w:rPr>
        <w:t xml:space="preserve">В </w:t>
      </w:r>
      <w:r w:rsidR="008635E1" w:rsidRPr="006E52C6">
        <w:rPr>
          <w:rFonts w:ascii="Times New Roman" w:hAnsi="Times New Roman"/>
          <w:sz w:val="28"/>
          <w:szCs w:val="28"/>
        </w:rPr>
        <w:t>заключении данного</w:t>
      </w:r>
      <w:r w:rsidRPr="006E52C6">
        <w:rPr>
          <w:rFonts w:ascii="Times New Roman" w:hAnsi="Times New Roman"/>
          <w:sz w:val="28"/>
          <w:szCs w:val="28"/>
        </w:rPr>
        <w:t xml:space="preserve"> параграфа нужно подчеркнуть, что финансовое состояние экономического </w:t>
      </w:r>
      <w:r w:rsidR="008635E1" w:rsidRPr="006E52C6">
        <w:rPr>
          <w:rFonts w:ascii="Times New Roman" w:hAnsi="Times New Roman"/>
          <w:sz w:val="28"/>
          <w:szCs w:val="28"/>
        </w:rPr>
        <w:t>субъекта можно</w:t>
      </w:r>
      <w:r w:rsidRPr="006E52C6">
        <w:rPr>
          <w:rFonts w:ascii="Times New Roman" w:hAnsi="Times New Roman"/>
          <w:sz w:val="28"/>
          <w:szCs w:val="28"/>
        </w:rPr>
        <w:t xml:space="preserve"> считать </w:t>
      </w:r>
      <w:r w:rsidR="008635E1" w:rsidRPr="006E52C6">
        <w:rPr>
          <w:rFonts w:ascii="Times New Roman" w:hAnsi="Times New Roman"/>
          <w:sz w:val="28"/>
          <w:szCs w:val="28"/>
        </w:rPr>
        <w:t>своеобразной характеристикой его</w:t>
      </w:r>
      <w:r w:rsidRPr="006E52C6">
        <w:rPr>
          <w:rFonts w:ascii="Times New Roman" w:hAnsi="Times New Roman"/>
          <w:sz w:val="28"/>
          <w:szCs w:val="28"/>
        </w:rPr>
        <w:t xml:space="preserve"> конкурентоспособности с точки зрения финансов, использованием собственных или заемных денежных ресурсов и капитала, выполнения обязательств перед государством в виде налогов и страховых взносов своими контрагентами, то есть важнейшей характеристикой его финансовой состоятельности.</w:t>
      </w:r>
    </w:p>
    <w:p w14:paraId="7F11F391" w14:textId="530FC095"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8" w:name="_Toc170671232"/>
      <w:r w:rsidRPr="0029623A">
        <w:rPr>
          <w:rFonts w:ascii="Times New Roman" w:hAnsi="Times New Roman"/>
          <w:b/>
          <w:sz w:val="28"/>
          <w:szCs w:val="28"/>
        </w:rPr>
        <w:lastRenderedPageBreak/>
        <w:t>1.2 Система показателей оценки финансового состояния организации</w:t>
      </w:r>
      <w:bookmarkEnd w:id="8"/>
    </w:p>
    <w:p w14:paraId="66354676" w14:textId="0185A4DA" w:rsidR="0029623A" w:rsidRPr="009871BE" w:rsidRDefault="0029623A" w:rsidP="0029623A">
      <w:pPr>
        <w:spacing w:after="0" w:line="360" w:lineRule="auto"/>
        <w:ind w:firstLine="709"/>
        <w:jc w:val="both"/>
        <w:rPr>
          <w:rFonts w:ascii="Times New Roman" w:eastAsia="Times New Roman" w:hAnsi="Times New Roman"/>
          <w:sz w:val="28"/>
          <w:szCs w:val="28"/>
          <w:lang w:eastAsia="ru-RU"/>
        </w:rPr>
      </w:pPr>
      <w:r w:rsidRPr="009871BE">
        <w:rPr>
          <w:rFonts w:ascii="Times New Roman" w:eastAsia="Times New Roman" w:hAnsi="Times New Roman"/>
          <w:sz w:val="28"/>
          <w:szCs w:val="28"/>
          <w:lang w:eastAsia="ru-RU"/>
        </w:rPr>
        <w:t xml:space="preserve">Целью любой организации служит достижение такого финансового состояния, когда происходит эффективное использование ресурсов, а организация способна в сроки и полностью исполнить свои обязательства. </w:t>
      </w:r>
    </w:p>
    <w:p w14:paraId="24DD1880"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Наиболее важными для анализа финансового состояния предприятия являются следующие финансовые показатели: </w:t>
      </w:r>
    </w:p>
    <w:p w14:paraId="5101B519"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ликвидности</w:t>
      </w:r>
      <w:r>
        <w:rPr>
          <w:rFonts w:ascii="Times New Roman" w:eastAsia="Times New Roman" w:hAnsi="Times New Roman"/>
          <w:sz w:val="28"/>
          <w:szCs w:val="28"/>
          <w:lang w:eastAsia="ru-RU"/>
        </w:rPr>
        <w:t>, отражающие платежеспособность компании</w:t>
      </w:r>
      <w:r w:rsidRPr="007F5A24">
        <w:rPr>
          <w:rFonts w:ascii="Times New Roman" w:eastAsia="Times New Roman" w:hAnsi="Times New Roman"/>
          <w:sz w:val="28"/>
          <w:szCs w:val="28"/>
          <w:lang w:eastAsia="ru-RU"/>
        </w:rPr>
        <w:t xml:space="preserve">; </w:t>
      </w:r>
    </w:p>
    <w:p w14:paraId="498D6EAD"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делов</w:t>
      </w:r>
      <w:r>
        <w:rPr>
          <w:rFonts w:ascii="Times New Roman" w:eastAsia="Times New Roman" w:hAnsi="Times New Roman"/>
          <w:sz w:val="28"/>
          <w:szCs w:val="28"/>
          <w:lang w:eastAsia="ru-RU"/>
        </w:rPr>
        <w:t>ой</w:t>
      </w:r>
      <w:r w:rsidRPr="007F5A24">
        <w:rPr>
          <w:rFonts w:ascii="Times New Roman" w:eastAsia="Times New Roman" w:hAnsi="Times New Roman"/>
          <w:sz w:val="28"/>
          <w:szCs w:val="28"/>
          <w:lang w:eastAsia="ru-RU"/>
        </w:rPr>
        <w:t xml:space="preserve"> активност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отражающ</w:t>
      </w:r>
      <w:r>
        <w:rPr>
          <w:rFonts w:ascii="Times New Roman" w:eastAsia="Times New Roman" w:hAnsi="Times New Roman"/>
          <w:sz w:val="28"/>
          <w:szCs w:val="28"/>
          <w:lang w:eastAsia="ru-RU"/>
        </w:rPr>
        <w:t>ей</w:t>
      </w:r>
      <w:r w:rsidRPr="007F5A24">
        <w:rPr>
          <w:rFonts w:ascii="Times New Roman" w:eastAsia="Times New Roman" w:hAnsi="Times New Roman"/>
          <w:sz w:val="28"/>
          <w:szCs w:val="28"/>
          <w:lang w:eastAsia="ru-RU"/>
        </w:rPr>
        <w:t xml:space="preserve"> эффективность использования имущества и источников его формирования; </w:t>
      </w:r>
    </w:p>
    <w:p w14:paraId="51DBC095"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рентабельност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xml:space="preserve"> как способност</w:t>
      </w:r>
      <w:r>
        <w:rPr>
          <w:rFonts w:ascii="Times New Roman" w:eastAsia="Times New Roman" w:hAnsi="Times New Roman"/>
          <w:sz w:val="28"/>
          <w:szCs w:val="28"/>
          <w:lang w:eastAsia="ru-RU"/>
        </w:rPr>
        <w:t>и</w:t>
      </w:r>
      <w:r w:rsidRPr="007F5A24">
        <w:rPr>
          <w:rFonts w:ascii="Times New Roman" w:eastAsia="Times New Roman" w:hAnsi="Times New Roman"/>
          <w:sz w:val="28"/>
          <w:szCs w:val="28"/>
          <w:lang w:eastAsia="ru-RU"/>
        </w:rPr>
        <w:t xml:space="preserve"> извлекать прибыль</w:t>
      </w:r>
      <w:r>
        <w:rPr>
          <w:rFonts w:ascii="Times New Roman" w:eastAsia="Times New Roman" w:hAnsi="Times New Roman"/>
          <w:sz w:val="28"/>
          <w:szCs w:val="28"/>
          <w:lang w:eastAsia="ru-RU"/>
        </w:rPr>
        <w:t xml:space="preserve"> и позволяющие дать оценку эффективности функционирования компании</w:t>
      </w:r>
      <w:r w:rsidRPr="007F5A24">
        <w:rPr>
          <w:rFonts w:ascii="Times New Roman" w:eastAsia="Times New Roman" w:hAnsi="Times New Roman"/>
          <w:sz w:val="28"/>
          <w:szCs w:val="28"/>
          <w:lang w:eastAsia="ru-RU"/>
        </w:rPr>
        <w:t xml:space="preserve">; </w:t>
      </w:r>
    </w:p>
    <w:p w14:paraId="7677F6E2"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 xml:space="preserve">финансовой устойчивости; </w:t>
      </w:r>
    </w:p>
    <w:p w14:paraId="7347255F"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rPr>
        <w:t xml:space="preserve">–  </w:t>
      </w:r>
      <w:r w:rsidRPr="007F5A24">
        <w:rPr>
          <w:rFonts w:ascii="Times New Roman" w:eastAsia="Times New Roman" w:hAnsi="Times New Roman"/>
          <w:sz w:val="28"/>
          <w:szCs w:val="28"/>
          <w:lang w:eastAsia="ru-RU"/>
        </w:rPr>
        <w:t xml:space="preserve">вероятности банкротства. </w:t>
      </w:r>
    </w:p>
    <w:p w14:paraId="0B71B5A9" w14:textId="4A452A02" w:rsidR="0029623A" w:rsidRPr="00D66A61" w:rsidRDefault="002A3B64"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На рисунке 5</w:t>
      </w:r>
      <w:r w:rsidR="0029623A">
        <w:rPr>
          <w:rFonts w:ascii="Times New Roman" w:eastAsia="Times New Roman" w:hAnsi="Times New Roman"/>
          <w:sz w:val="28"/>
          <w:szCs w:val="28"/>
          <w:lang w:eastAsia="ru-RU"/>
        </w:rPr>
        <w:t xml:space="preserve"> представлены основные показатели, позволяющие дать оценку финансовому состоянию организации.</w:t>
      </w:r>
    </w:p>
    <w:p w14:paraId="2452C985"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В отечественной практике существует разные подходы к определению понятий ликвидности, финансовой устойчивости, </w:t>
      </w:r>
      <w:r>
        <w:rPr>
          <w:rFonts w:ascii="Times New Roman" w:eastAsia="Times New Roman" w:hAnsi="Times New Roman"/>
          <w:sz w:val="28"/>
          <w:szCs w:val="28"/>
          <w:lang w:eastAsia="ru-RU"/>
        </w:rPr>
        <w:t xml:space="preserve">рентабельности, деловой активности, </w:t>
      </w:r>
      <w:r w:rsidRPr="007F5A24">
        <w:rPr>
          <w:rFonts w:ascii="Times New Roman" w:eastAsia="Times New Roman" w:hAnsi="Times New Roman"/>
          <w:sz w:val="28"/>
          <w:szCs w:val="28"/>
          <w:lang w:eastAsia="ru-RU"/>
        </w:rPr>
        <w:t xml:space="preserve">вероятности банкротства. </w:t>
      </w:r>
    </w:p>
    <w:p w14:paraId="1709C4D7"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Под ликвидностью какого-либо актива понимают способность его трансформироваться в денежные средства в ходе предусмотренного производственно-технологического процесса, а степень ликвидности определяется продолжительностью временного ряда, в течение которого эта трансформация может быть осуществлена</w:t>
      </w:r>
      <w:r>
        <w:rPr>
          <w:rFonts w:ascii="Times New Roman" w:eastAsia="Times New Roman" w:hAnsi="Times New Roman"/>
          <w:sz w:val="28"/>
          <w:szCs w:val="28"/>
          <w:lang w:eastAsia="ru-RU"/>
        </w:rPr>
        <w:t xml:space="preserve"> </w:t>
      </w:r>
      <w:r w:rsidRPr="0035597B">
        <w:rPr>
          <w:rFonts w:ascii="Times New Roman" w:eastAsia="Times New Roman" w:hAnsi="Times New Roman"/>
          <w:sz w:val="28"/>
          <w:szCs w:val="28"/>
          <w:lang w:eastAsia="ru-RU"/>
        </w:rPr>
        <w:t>[</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_Ref170140700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7</w:t>
      </w:r>
      <w:r>
        <w:rPr>
          <w:rFonts w:ascii="Times New Roman" w:eastAsia="Times New Roman" w:hAnsi="Times New Roman"/>
          <w:sz w:val="28"/>
          <w:szCs w:val="28"/>
          <w:lang w:eastAsia="ru-RU"/>
        </w:rPr>
        <w:fldChar w:fldCharType="end"/>
      </w:r>
      <w:r w:rsidRPr="0035597B">
        <w:rPr>
          <w:rFonts w:ascii="Times New Roman" w:eastAsia="Times New Roman" w:hAnsi="Times New Roman"/>
          <w:sz w:val="28"/>
          <w:szCs w:val="28"/>
          <w:lang w:eastAsia="ru-RU"/>
        </w:rPr>
        <w:t>]</w:t>
      </w:r>
      <w:r w:rsidRPr="007F5A24">
        <w:rPr>
          <w:rFonts w:ascii="Times New Roman" w:eastAsia="Times New Roman" w:hAnsi="Times New Roman"/>
          <w:sz w:val="28"/>
          <w:szCs w:val="28"/>
          <w:lang w:eastAsia="ru-RU"/>
        </w:rPr>
        <w:t>.</w:t>
      </w:r>
    </w:p>
    <w:p w14:paraId="6CD1378E"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В более узком понимании ликвидность характеризуется формальным превышением оборотных активов над краткосрочными обязательствами. </w:t>
      </w:r>
    </w:p>
    <w:p w14:paraId="314D3F6B"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Платежеспособность и ликвидность предприятия можно оперативно оценить, используя коэффициенты ликвидности и коэффициент собственной платежеспособности. </w:t>
      </w:r>
    </w:p>
    <w:p w14:paraId="69404A96" w14:textId="5BAE60BF" w:rsidR="0029623A" w:rsidRDefault="0029623A" w:rsidP="002A3B64">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Показатели ликвидности отражают ликвидность  активов в сравнении с обязательствами по срокам погашения: коэффициенты абсолютной,  текущей </w:t>
      </w:r>
      <w:r w:rsidRPr="007F5A24">
        <w:rPr>
          <w:rFonts w:ascii="Times New Roman" w:eastAsia="Times New Roman" w:hAnsi="Times New Roman"/>
          <w:sz w:val="28"/>
          <w:szCs w:val="28"/>
          <w:lang w:eastAsia="ru-RU"/>
        </w:rPr>
        <w:lastRenderedPageBreak/>
        <w:t>ликвидности и коэффициент быстрой ликвидности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_Ref170140707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2</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с. 400].</w:t>
      </w:r>
    </w:p>
    <w:p w14:paraId="7295DC2A" w14:textId="42EEBE99" w:rsidR="00F52C3F" w:rsidRPr="00F52C3F" w:rsidRDefault="00F52C3F" w:rsidP="00F52C3F">
      <w:pPr>
        <w:widowControl w:val="0"/>
        <w:spacing w:after="0" w:line="360" w:lineRule="auto"/>
        <w:ind w:firstLine="142"/>
        <w:jc w:val="center"/>
        <w:rPr>
          <w:rFonts w:ascii="Times New Roman" w:eastAsia="Times New Roman" w:hAnsi="Times New Roman"/>
          <w:sz w:val="28"/>
          <w:szCs w:val="28"/>
          <w:lang w:eastAsia="ru-RU"/>
        </w:rPr>
      </w:pPr>
      <w:r>
        <w:rPr>
          <w:noProof/>
          <w:lang w:eastAsia="ru-RU"/>
        </w:rPr>
        <w:drawing>
          <wp:inline distT="0" distB="0" distL="0" distR="0" wp14:anchorId="5C12BE6F" wp14:editId="65232CB3">
            <wp:extent cx="5939790" cy="6408370"/>
            <wp:effectExtent l="0" t="0" r="381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39790" cy="6408370"/>
                    </a:xfrm>
                    <a:prstGeom prst="rect">
                      <a:avLst/>
                    </a:prstGeom>
                  </pic:spPr>
                </pic:pic>
              </a:graphicData>
            </a:graphic>
          </wp:inline>
        </w:drawing>
      </w:r>
    </w:p>
    <w:p w14:paraId="7C9D4A27" w14:textId="0275EC1B" w:rsidR="002A3B64" w:rsidRDefault="002A3B64" w:rsidP="002A3B64">
      <w:pPr>
        <w:widowControl w:val="0"/>
        <w:spacing w:after="0" w:line="360" w:lineRule="auto"/>
        <w:ind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Рисунок 5 – Основные показатели, позволяющие дать оценку финансовому состоянию организации</w:t>
      </w:r>
    </w:p>
    <w:p w14:paraId="69FFD47E" w14:textId="2A78F009"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Под финансовой устойчивостью следует понимать способность организаций своевременно расплачиваться по платежам за свои основные и оборотные производственные средства в целях обеспечить процесс непрерывного производства за счет нормальных источников формирования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_Ref170140715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10</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с. 55].</w:t>
      </w:r>
    </w:p>
    <w:p w14:paraId="1687D019" w14:textId="77777777"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Основным показателем, влияющим на финансовую устойчивость </w:t>
      </w:r>
      <w:r w:rsidRPr="007F5A24">
        <w:rPr>
          <w:rFonts w:ascii="Times New Roman" w:eastAsia="Times New Roman" w:hAnsi="Times New Roman"/>
          <w:sz w:val="28"/>
          <w:szCs w:val="28"/>
          <w:lang w:eastAsia="ru-RU"/>
        </w:rPr>
        <w:lastRenderedPageBreak/>
        <w:t xml:space="preserve">организации, является доля заёмных средств, причем читается, что, если заёмные средства составляют более половины средств </w:t>
      </w:r>
      <w:r>
        <w:rPr>
          <w:rFonts w:ascii="Times New Roman" w:eastAsia="Times New Roman" w:hAnsi="Times New Roman"/>
          <w:sz w:val="28"/>
          <w:szCs w:val="28"/>
          <w:lang w:eastAsia="ru-RU"/>
        </w:rPr>
        <w:t>организации</w:t>
      </w:r>
      <w:r w:rsidRPr="007F5A24">
        <w:rPr>
          <w:rFonts w:ascii="Times New Roman" w:eastAsia="Times New Roman" w:hAnsi="Times New Roman"/>
          <w:sz w:val="28"/>
          <w:szCs w:val="28"/>
          <w:lang w:eastAsia="ru-RU"/>
        </w:rPr>
        <w:t xml:space="preserve">, то это не очень хороший признак для финансовой устойчивости. </w:t>
      </w:r>
      <w:r>
        <w:rPr>
          <w:rFonts w:ascii="Times New Roman" w:eastAsia="Times New Roman" w:hAnsi="Times New Roman"/>
          <w:sz w:val="28"/>
          <w:szCs w:val="28"/>
          <w:lang w:eastAsia="ru-RU"/>
        </w:rPr>
        <w:t xml:space="preserve"> </w:t>
      </w:r>
      <w:r w:rsidRPr="0035597B">
        <w:rPr>
          <w:rFonts w:ascii="Times New Roman" w:eastAsia="Times New Roman" w:hAnsi="Times New Roman"/>
          <w:sz w:val="28"/>
          <w:szCs w:val="28"/>
          <w:lang w:eastAsia="ru-RU"/>
        </w:rPr>
        <w:t xml:space="preserve">Коэффициенты оценки финансовой устойчивости организации – это система показателей, характеризующих структуру используемого капитала с позиции степени финансовой стабильности ее развития. </w:t>
      </w:r>
      <w:r w:rsidRPr="007F5A24">
        <w:rPr>
          <w:rFonts w:ascii="Times New Roman" w:eastAsia="Times New Roman" w:hAnsi="Times New Roman"/>
          <w:sz w:val="28"/>
          <w:szCs w:val="28"/>
          <w:lang w:eastAsia="ru-RU"/>
        </w:rPr>
        <w:t>К показателям финансовой устойчивости относятся: коэффициенты автономии, капитализации, финансовой устойчивости, финансовой зависимости и др.</w:t>
      </w:r>
    </w:p>
    <w:p w14:paraId="73471F41" w14:textId="51C75BD4"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Финансовое положение предприятия устойчивое, если оно покрывает собственными средствами не меньше половины финансовых </w:t>
      </w:r>
      <w:r w:rsidR="00E75889" w:rsidRPr="00727BFF">
        <w:rPr>
          <w:rFonts w:ascii="Times New Roman" w:eastAsia="Times New Roman" w:hAnsi="Times New Roman"/>
          <w:sz w:val="28"/>
          <w:szCs w:val="28"/>
          <w:lang w:eastAsia="ru-RU"/>
        </w:rPr>
        <w:t>ресурсов, необходимых</w:t>
      </w:r>
      <w:r w:rsidRPr="00727BFF">
        <w:rPr>
          <w:rFonts w:ascii="Times New Roman" w:eastAsia="Times New Roman" w:hAnsi="Times New Roman"/>
          <w:sz w:val="28"/>
          <w:szCs w:val="28"/>
          <w:lang w:eastAsia="ru-RU"/>
        </w:rPr>
        <w:tab/>
        <w:t>для</w:t>
      </w:r>
      <w:r w:rsidRPr="00727BFF">
        <w:rPr>
          <w:rFonts w:ascii="Times New Roman" w:eastAsia="Times New Roman" w:hAnsi="Times New Roman"/>
          <w:sz w:val="28"/>
          <w:szCs w:val="28"/>
          <w:lang w:eastAsia="ru-RU"/>
        </w:rPr>
        <w:tab/>
        <w:t>осуществления</w:t>
      </w:r>
      <w:r w:rsidRPr="00727BFF">
        <w:rPr>
          <w:rFonts w:ascii="Times New Roman" w:eastAsia="Times New Roman" w:hAnsi="Times New Roman"/>
          <w:sz w:val="28"/>
          <w:szCs w:val="28"/>
          <w:lang w:eastAsia="ru-RU"/>
        </w:rPr>
        <w:tab/>
        <w:t>нормальной</w:t>
      </w:r>
      <w:r w:rsidRPr="00727BFF">
        <w:rPr>
          <w:rFonts w:ascii="Times New Roman" w:eastAsia="Times New Roman" w:hAnsi="Times New Roman"/>
          <w:sz w:val="28"/>
          <w:szCs w:val="28"/>
          <w:lang w:eastAsia="ru-RU"/>
        </w:rPr>
        <w:tab/>
        <w:t>хозяйственной</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 xml:space="preserve">работоспособности, продуктивно употребляет финансовые ресурсы, соблюдает финансовую, кредитную и расчетную дисциплину, а именно является платежеспособным. </w:t>
      </w:r>
    </w:p>
    <w:p w14:paraId="0A86E818"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В финансовом смысле деловая активность компании проявляется в оборачиваемости ее денежных средств. В это</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 xml:space="preserve">й связи при анализе деловой активности и эффективности ведения бизнеса используется динамика показателей (коэффициентов) оборачиваемости. Их важность для предприятия обуславливается рядом причин. Во-первых, от скорости оборота зависит размер выручки компании. Во-вторых, от размера оборота зависит относительное значение постоянных расходов - чем выше выручка, чем ниже доля затрат. В- третьих, увеличение оборота на одной стадии, влечет его ускорение на другой. В целом, платежеспособность и прибыльность компании прямо зависят от того, насколько быстро вложения в активы превращаются в реальные деньги. </w:t>
      </w:r>
    </w:p>
    <w:p w14:paraId="74828E59" w14:textId="3F33E09E"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 xml:space="preserve">Расчет показателей деловой активности (оборачиваемости) направлен на оценку уровня эффективности использования материальных, трудовых и финансовых ресурсов организаций для обеспечения рациональной структуры оборотных средств. Примером </w:t>
      </w:r>
      <w:r w:rsidR="00E75889" w:rsidRPr="007F5A24">
        <w:rPr>
          <w:rFonts w:ascii="Times New Roman" w:eastAsia="Times New Roman" w:hAnsi="Times New Roman"/>
          <w:sz w:val="28"/>
          <w:szCs w:val="28"/>
          <w:lang w:eastAsia="ru-RU"/>
        </w:rPr>
        <w:t>показателей деловой</w:t>
      </w:r>
      <w:r w:rsidRPr="007F5A24">
        <w:rPr>
          <w:rFonts w:ascii="Times New Roman" w:eastAsia="Times New Roman" w:hAnsi="Times New Roman"/>
          <w:sz w:val="28"/>
          <w:szCs w:val="28"/>
          <w:lang w:eastAsia="ru-RU"/>
        </w:rPr>
        <w:t xml:space="preserve"> активности являются показатели оборачиваемости (активов, задолженности (дебиторской или </w:t>
      </w:r>
      <w:r w:rsidRPr="007F5A24">
        <w:rPr>
          <w:rFonts w:ascii="Times New Roman" w:eastAsia="Times New Roman" w:hAnsi="Times New Roman"/>
          <w:sz w:val="28"/>
          <w:szCs w:val="28"/>
          <w:lang w:eastAsia="ru-RU"/>
        </w:rPr>
        <w:lastRenderedPageBreak/>
        <w:t>кредиторской) запасов. материалов, денежных средств).</w:t>
      </w:r>
    </w:p>
    <w:p w14:paraId="4F9BDDEC" w14:textId="538FC09E"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Во многих случаях финансовая рентабельность становится ключевым показателем анализа деятельности предприятия, который помогает понять насколько хорошо окупаются вложенные в него средства. Показатели высчитываются в процентах или используются в форме числового коэффициента:</w:t>
      </w:r>
      <w:r w:rsidRPr="00727BFF">
        <w:rPr>
          <w:rFonts w:ascii="Times New Roman" w:eastAsia="Times New Roman" w:hAnsi="Times New Roman"/>
          <w:sz w:val="28"/>
          <w:szCs w:val="28"/>
          <w:lang w:eastAsia="ru-RU"/>
        </w:rPr>
        <w:tab/>
        <w:t xml:space="preserve">чем больше число, тем выше рентабельность </w:t>
      </w:r>
      <w:r w:rsidR="00E75889" w:rsidRPr="00727BFF">
        <w:rPr>
          <w:rFonts w:ascii="Times New Roman" w:eastAsia="Times New Roman" w:hAnsi="Times New Roman"/>
          <w:sz w:val="28"/>
          <w:szCs w:val="28"/>
          <w:lang w:eastAsia="ru-RU"/>
        </w:rPr>
        <w:t>работы предприятия</w:t>
      </w:r>
      <w:r w:rsidRPr="00727BFF">
        <w:rPr>
          <w:rFonts w:ascii="Times New Roman" w:eastAsia="Times New Roman" w:hAnsi="Times New Roman"/>
          <w:sz w:val="28"/>
          <w:szCs w:val="28"/>
          <w:lang w:eastAsia="ru-RU"/>
        </w:rPr>
        <w:t xml:space="preserve">.  </w:t>
      </w:r>
    </w:p>
    <w:p w14:paraId="299D8EA9" w14:textId="77777777" w:rsidR="0029623A" w:rsidRPr="00727BFF"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27BFF">
        <w:rPr>
          <w:rFonts w:ascii="Times New Roman" w:eastAsia="Times New Roman" w:hAnsi="Times New Roman"/>
          <w:sz w:val="28"/>
          <w:szCs w:val="28"/>
          <w:lang w:eastAsia="ru-RU"/>
        </w:rPr>
        <w:t xml:space="preserve"> Рентабельность комплексно отражает степень эффективности</w:t>
      </w:r>
      <w:r>
        <w:rPr>
          <w:rFonts w:ascii="Times New Roman" w:eastAsia="Times New Roman" w:hAnsi="Times New Roman"/>
          <w:sz w:val="28"/>
          <w:szCs w:val="28"/>
          <w:lang w:eastAsia="ru-RU"/>
        </w:rPr>
        <w:t xml:space="preserve"> </w:t>
      </w:r>
      <w:r w:rsidRPr="00727BFF">
        <w:rPr>
          <w:rFonts w:ascii="Times New Roman" w:eastAsia="Times New Roman" w:hAnsi="Times New Roman"/>
          <w:sz w:val="28"/>
          <w:szCs w:val="28"/>
          <w:lang w:eastAsia="ru-RU"/>
        </w:rPr>
        <w:t>использования материальных, трудовых и денежных ресурсов, а также природных богатств. Коэффициент рентабельности рассчитывается как отношение прибыли к активам, ресурсам или потокам, её формирующим.</w:t>
      </w:r>
    </w:p>
    <w:p w14:paraId="1C76C0C3"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Показатели рентабельности – это выражаемые в процентах относительные показатели, в которых прибыль сопоставляется с некоторой базой, характеризующей предприятия с одной из двух сторон – ресурсы или совокупный доход в виде выручки, полученной от контрагентов в ходе текущей деятельности</w:t>
      </w:r>
      <w:r>
        <w:rPr>
          <w:rFonts w:ascii="Times New Roman" w:eastAsia="Times New Roman" w:hAnsi="Times New Roman"/>
          <w:sz w:val="28"/>
          <w:szCs w:val="28"/>
          <w:lang w:eastAsia="ru-RU"/>
        </w:rPr>
        <w:t xml:space="preserve">. </w:t>
      </w:r>
      <w:r w:rsidRPr="007F5A24">
        <w:rPr>
          <w:rFonts w:ascii="Times New Roman" w:eastAsia="Times New Roman" w:hAnsi="Times New Roman"/>
          <w:sz w:val="28"/>
          <w:szCs w:val="28"/>
          <w:lang w:eastAsia="ru-RU"/>
        </w:rPr>
        <w:t>К показателям рентабельности можно  показатели рентабельности затрат, продаж, капитала, активов и др.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_Ref134543870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3</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fldChar w:fldCharType="begin"/>
      </w:r>
      <w:r w:rsidRPr="007F5A24">
        <w:rPr>
          <w:rFonts w:ascii="Times New Roman" w:eastAsia="Times New Roman" w:hAnsi="Times New Roman"/>
          <w:sz w:val="28"/>
          <w:szCs w:val="28"/>
          <w:lang w:eastAsia="ru-RU"/>
        </w:rPr>
        <w:instrText xml:space="preserve"> REF _Ref476048080 \r \h </w:instrText>
      </w:r>
      <w:r w:rsidRPr="007F5A24">
        <w:rPr>
          <w:rFonts w:ascii="Times New Roman" w:eastAsia="Times New Roman" w:hAnsi="Times New Roman"/>
          <w:sz w:val="28"/>
          <w:szCs w:val="28"/>
          <w:lang w:eastAsia="ru-RU"/>
        </w:rPr>
      </w:r>
      <w:r w:rsidRPr="007F5A24">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xml:space="preserve">, с. 116-117] </w:t>
      </w:r>
    </w:p>
    <w:p w14:paraId="12CDCABD" w14:textId="77777777" w:rsidR="0029623A" w:rsidRPr="007F5A24"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7F5A24">
        <w:rPr>
          <w:rFonts w:ascii="Times New Roman" w:eastAsia="Times New Roman" w:hAnsi="Times New Roman"/>
          <w:sz w:val="28"/>
          <w:szCs w:val="28"/>
          <w:lang w:eastAsia="ru-RU"/>
        </w:rPr>
        <w:t>В зарубежной и российской экономической литературе предлагается несколько различных методик и математических моделей, связанных с диагностикой вероятности банкротства. Например, вероятность банкротства предприятия оценивается достаточностью имеющихся денежных средств и их эквивалентов, запасов для погашения краткосрочных пассивов для обеспечения финансовой независимости организаций. [</w:t>
      </w:r>
      <w:r>
        <w:rPr>
          <w:rFonts w:ascii="Times New Roman" w:eastAsia="Times New Roman" w:hAnsi="Times New Roman"/>
          <w:sz w:val="28"/>
          <w:szCs w:val="28"/>
          <w:lang w:eastAsia="ru-RU"/>
        </w:rPr>
        <w:fldChar w:fldCharType="begin"/>
      </w:r>
      <w:r>
        <w:rPr>
          <w:rFonts w:ascii="Times New Roman" w:eastAsia="Times New Roman" w:hAnsi="Times New Roman"/>
          <w:sz w:val="28"/>
          <w:szCs w:val="28"/>
          <w:lang w:eastAsia="ru-RU"/>
        </w:rPr>
        <w:instrText xml:space="preserve"> REF _Ref134544628 \r \h </w:instrText>
      </w:r>
      <w:r>
        <w:rPr>
          <w:rFonts w:ascii="Times New Roman" w:eastAsia="Times New Roman" w:hAnsi="Times New Roman"/>
          <w:sz w:val="28"/>
          <w:szCs w:val="28"/>
          <w:lang w:eastAsia="ru-RU"/>
        </w:rPr>
      </w:r>
      <w:r>
        <w:rPr>
          <w:rFonts w:ascii="Times New Roman" w:eastAsia="Times New Roman" w:hAnsi="Times New Roman"/>
          <w:sz w:val="28"/>
          <w:szCs w:val="28"/>
          <w:lang w:eastAsia="ru-RU"/>
        </w:rPr>
        <w:fldChar w:fldCharType="separate"/>
      </w:r>
      <w:r>
        <w:rPr>
          <w:rFonts w:ascii="Times New Roman" w:eastAsia="Times New Roman" w:hAnsi="Times New Roman"/>
          <w:sz w:val="28"/>
          <w:szCs w:val="28"/>
          <w:lang w:eastAsia="ru-RU"/>
        </w:rPr>
        <w:t>12</w:t>
      </w:r>
      <w:r>
        <w:rPr>
          <w:rFonts w:ascii="Times New Roman" w:eastAsia="Times New Roman" w:hAnsi="Times New Roman"/>
          <w:sz w:val="28"/>
          <w:szCs w:val="28"/>
          <w:lang w:eastAsia="ru-RU"/>
        </w:rPr>
        <w:fldChar w:fldCharType="end"/>
      </w:r>
      <w:r w:rsidRPr="007F5A24">
        <w:rPr>
          <w:rFonts w:ascii="Times New Roman" w:eastAsia="Times New Roman" w:hAnsi="Times New Roman"/>
          <w:sz w:val="28"/>
          <w:szCs w:val="28"/>
          <w:lang w:eastAsia="ru-RU"/>
        </w:rPr>
        <w:t xml:space="preserve">, с. 68] </w:t>
      </w:r>
    </w:p>
    <w:p w14:paraId="7BE77C97" w14:textId="264533D4" w:rsidR="0029623A" w:rsidRDefault="0029623A" w:rsidP="0029623A">
      <w:pPr>
        <w:widowControl w:val="0"/>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Сведем показатели, необходимые для анализа финансового состояния в таблицу </w:t>
      </w:r>
      <w:r w:rsidR="00B3099D">
        <w:rPr>
          <w:rFonts w:ascii="Times New Roman" w:eastAsia="Times New Roman" w:hAnsi="Times New Roman"/>
          <w:sz w:val="28"/>
          <w:szCs w:val="28"/>
          <w:lang w:eastAsia="ru-RU"/>
        </w:rPr>
        <w:t>2</w:t>
      </w:r>
      <w:r>
        <w:rPr>
          <w:rFonts w:ascii="Times New Roman" w:eastAsia="Times New Roman" w:hAnsi="Times New Roman"/>
          <w:sz w:val="28"/>
          <w:szCs w:val="28"/>
          <w:lang w:eastAsia="ru-RU"/>
        </w:rPr>
        <w:t xml:space="preserve">. </w:t>
      </w:r>
    </w:p>
    <w:p w14:paraId="7AA39514"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4B509A61"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4C17E29E"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15482A78" w14:textId="77777777" w:rsidR="0029623A" w:rsidRDefault="0029623A" w:rsidP="0029623A">
      <w:pPr>
        <w:widowControl w:val="0"/>
        <w:spacing w:after="0" w:line="360" w:lineRule="auto"/>
        <w:ind w:firstLine="709"/>
        <w:jc w:val="right"/>
        <w:rPr>
          <w:rFonts w:ascii="Times New Roman" w:eastAsia="Times New Roman" w:hAnsi="Times New Roman"/>
          <w:sz w:val="28"/>
          <w:szCs w:val="28"/>
          <w:lang w:eastAsia="ru-RU"/>
        </w:rPr>
      </w:pPr>
    </w:p>
    <w:p w14:paraId="6027EFFA" w14:textId="77777777" w:rsidR="002A3B64" w:rsidRDefault="002A3B64" w:rsidP="0029623A">
      <w:pPr>
        <w:widowControl w:val="0"/>
        <w:spacing w:after="0" w:line="360" w:lineRule="auto"/>
        <w:ind w:firstLine="709"/>
        <w:jc w:val="right"/>
        <w:rPr>
          <w:rFonts w:ascii="Times New Roman" w:eastAsia="Times New Roman" w:hAnsi="Times New Roman"/>
          <w:sz w:val="28"/>
          <w:szCs w:val="28"/>
          <w:lang w:eastAsia="ru-RU"/>
        </w:rPr>
      </w:pPr>
    </w:p>
    <w:p w14:paraId="709B1394" w14:textId="779F0C71" w:rsidR="0029623A" w:rsidRDefault="00B3099D" w:rsidP="0029623A">
      <w:pPr>
        <w:widowControl w:val="0"/>
        <w:spacing w:after="0" w:line="360" w:lineRule="auto"/>
        <w:ind w:firstLine="709"/>
        <w:jc w:val="right"/>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Таблица 2</w:t>
      </w:r>
      <w:r w:rsidR="0029623A">
        <w:rPr>
          <w:rFonts w:ascii="Times New Roman" w:eastAsia="Times New Roman" w:hAnsi="Times New Roman"/>
          <w:sz w:val="28"/>
          <w:szCs w:val="28"/>
          <w:lang w:eastAsia="ru-RU"/>
        </w:rPr>
        <w:t xml:space="preserve"> </w:t>
      </w:r>
    </w:p>
    <w:p w14:paraId="16ACA7F5" w14:textId="63F70496" w:rsidR="0029623A" w:rsidRDefault="0029623A" w:rsidP="0029623A">
      <w:pPr>
        <w:widowControl w:val="0"/>
        <w:spacing w:after="0" w:line="360" w:lineRule="auto"/>
        <w:ind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Основные показатели, необходимые для анализа финансового состояния</w:t>
      </w:r>
    </w:p>
    <w:tbl>
      <w:tblPr>
        <w:tblStyle w:val="a3"/>
        <w:tblW w:w="9606" w:type="dxa"/>
        <w:tblInd w:w="0" w:type="dxa"/>
        <w:tblLook w:val="04A0" w:firstRow="1" w:lastRow="0" w:firstColumn="1" w:lastColumn="0" w:noHBand="0" w:noVBand="1"/>
      </w:tblPr>
      <w:tblGrid>
        <w:gridCol w:w="3227"/>
        <w:gridCol w:w="3985"/>
        <w:gridCol w:w="2394"/>
      </w:tblGrid>
      <w:tr w:rsidR="0029623A" w14:paraId="767DB070"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8B41BE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Показатель</w:t>
            </w:r>
          </w:p>
        </w:tc>
        <w:tc>
          <w:tcPr>
            <w:tcW w:w="3985" w:type="dxa"/>
            <w:tcBorders>
              <w:top w:val="single" w:sz="4" w:space="0" w:color="auto"/>
              <w:left w:val="single" w:sz="4" w:space="0" w:color="auto"/>
              <w:bottom w:val="single" w:sz="4" w:space="0" w:color="auto"/>
              <w:right w:val="single" w:sz="4" w:space="0" w:color="auto"/>
            </w:tcBorders>
            <w:hideMark/>
          </w:tcPr>
          <w:p w14:paraId="30A0163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Расчет по отчетности, номера строк</w:t>
            </w:r>
          </w:p>
        </w:tc>
        <w:tc>
          <w:tcPr>
            <w:tcW w:w="2394" w:type="dxa"/>
            <w:tcBorders>
              <w:top w:val="single" w:sz="4" w:space="0" w:color="auto"/>
              <w:left w:val="single" w:sz="4" w:space="0" w:color="auto"/>
              <w:bottom w:val="single" w:sz="4" w:space="0" w:color="auto"/>
              <w:right w:val="single" w:sz="4" w:space="0" w:color="auto"/>
            </w:tcBorders>
            <w:hideMark/>
          </w:tcPr>
          <w:p w14:paraId="0881CC0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Норматив</w:t>
            </w:r>
          </w:p>
        </w:tc>
      </w:tr>
      <w:tr w:rsidR="0029623A" w14:paraId="02CEA5E9" w14:textId="77777777" w:rsidTr="0029623A">
        <w:tc>
          <w:tcPr>
            <w:tcW w:w="9606" w:type="dxa"/>
            <w:gridSpan w:val="3"/>
            <w:tcBorders>
              <w:top w:val="single" w:sz="4" w:space="0" w:color="auto"/>
              <w:left w:val="single" w:sz="4" w:space="0" w:color="auto"/>
              <w:bottom w:val="single" w:sz="4" w:space="0" w:color="auto"/>
              <w:right w:val="single" w:sz="4" w:space="0" w:color="auto"/>
            </w:tcBorders>
            <w:hideMark/>
          </w:tcPr>
          <w:p w14:paraId="4EE6AED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финансовой устойчивости</w:t>
            </w:r>
          </w:p>
        </w:tc>
      </w:tr>
      <w:tr w:rsidR="0029623A" w14:paraId="0C40DA4A"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4CBF7E6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финансовой независимости </w:t>
            </w:r>
            <w:proofErr w:type="spellStart"/>
            <w:r w:rsidRPr="002A3FA5">
              <w:rPr>
                <w:rFonts w:ascii="Times New Roman" w:hAnsi="Times New Roman"/>
                <w:bCs/>
                <w:i/>
                <w:iCs/>
                <w:color w:val="000000"/>
                <w:sz w:val="24"/>
                <w:szCs w:val="24"/>
              </w:rPr>
              <w:t>Кфн</w:t>
            </w:r>
            <w:proofErr w:type="spellEnd"/>
          </w:p>
        </w:tc>
        <w:tc>
          <w:tcPr>
            <w:tcW w:w="3985" w:type="dxa"/>
            <w:tcBorders>
              <w:top w:val="single" w:sz="4" w:space="0" w:color="auto"/>
              <w:left w:val="single" w:sz="4" w:space="0" w:color="auto"/>
              <w:bottom w:val="single" w:sz="4" w:space="0" w:color="auto"/>
              <w:right w:val="single" w:sz="4" w:space="0" w:color="auto"/>
            </w:tcBorders>
            <w:hideMark/>
          </w:tcPr>
          <w:p w14:paraId="696166C6"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Кфн</w:t>
            </w:r>
            <w:proofErr w:type="spellEnd"/>
            <w:r w:rsidRPr="002A3FA5">
              <w:rPr>
                <w:rFonts w:ascii="Times New Roman" w:hAnsi="Times New Roman"/>
                <w:sz w:val="24"/>
                <w:szCs w:val="24"/>
              </w:rPr>
              <w:t xml:space="preserve"> = с.1300 / с.1700</w:t>
            </w:r>
          </w:p>
        </w:tc>
        <w:tc>
          <w:tcPr>
            <w:tcW w:w="2394" w:type="dxa"/>
            <w:tcBorders>
              <w:top w:val="single" w:sz="4" w:space="0" w:color="auto"/>
              <w:left w:val="single" w:sz="4" w:space="0" w:color="auto"/>
              <w:bottom w:val="single" w:sz="4" w:space="0" w:color="auto"/>
              <w:right w:val="single" w:sz="4" w:space="0" w:color="auto"/>
            </w:tcBorders>
            <w:hideMark/>
          </w:tcPr>
          <w:p w14:paraId="58B0A89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0,4 – 0,6</w:t>
            </w:r>
          </w:p>
        </w:tc>
      </w:tr>
      <w:tr w:rsidR="0029623A" w14:paraId="394C1660"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2F03012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капитализации </w:t>
            </w:r>
            <w:proofErr w:type="spellStart"/>
            <w:r w:rsidRPr="002A3FA5">
              <w:rPr>
                <w:rFonts w:ascii="Times New Roman" w:hAnsi="Times New Roman"/>
                <w:bCs/>
                <w:i/>
                <w:iCs/>
                <w:color w:val="000000"/>
                <w:sz w:val="24"/>
                <w:szCs w:val="24"/>
              </w:rPr>
              <w:t>Кк</w:t>
            </w:r>
            <w:proofErr w:type="spellEnd"/>
          </w:p>
        </w:tc>
        <w:tc>
          <w:tcPr>
            <w:tcW w:w="3985" w:type="dxa"/>
            <w:tcBorders>
              <w:top w:val="single" w:sz="4" w:space="0" w:color="auto"/>
              <w:left w:val="single" w:sz="4" w:space="0" w:color="auto"/>
              <w:bottom w:val="single" w:sz="4" w:space="0" w:color="auto"/>
              <w:right w:val="single" w:sz="4" w:space="0" w:color="auto"/>
            </w:tcBorders>
            <w:hideMark/>
          </w:tcPr>
          <w:p w14:paraId="21501ED2"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Кк</w:t>
            </w:r>
            <w:proofErr w:type="spellEnd"/>
            <w:r w:rsidRPr="002A3FA5">
              <w:rPr>
                <w:rFonts w:ascii="Times New Roman" w:hAnsi="Times New Roman"/>
                <w:sz w:val="24"/>
                <w:szCs w:val="24"/>
              </w:rPr>
              <w:t xml:space="preserve"> = (с. 1400 + с. 1500) / с.1300</w:t>
            </w:r>
          </w:p>
        </w:tc>
        <w:tc>
          <w:tcPr>
            <w:tcW w:w="2394" w:type="dxa"/>
            <w:tcBorders>
              <w:top w:val="single" w:sz="4" w:space="0" w:color="auto"/>
              <w:left w:val="single" w:sz="4" w:space="0" w:color="auto"/>
              <w:bottom w:val="single" w:sz="4" w:space="0" w:color="auto"/>
              <w:right w:val="single" w:sz="4" w:space="0" w:color="auto"/>
            </w:tcBorders>
            <w:hideMark/>
          </w:tcPr>
          <w:p w14:paraId="19BB16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1,5</w:t>
            </w:r>
          </w:p>
        </w:tc>
      </w:tr>
      <w:tr w:rsidR="0029623A" w14:paraId="4EFA8008"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3703316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маневренности </w:t>
            </w:r>
            <w:r w:rsidRPr="002A3FA5">
              <w:rPr>
                <w:rFonts w:ascii="Times New Roman" w:hAnsi="Times New Roman"/>
                <w:bCs/>
                <w:i/>
                <w:iCs/>
                <w:color w:val="000000"/>
                <w:sz w:val="24"/>
                <w:szCs w:val="24"/>
              </w:rPr>
              <w:t>Км</w:t>
            </w:r>
          </w:p>
        </w:tc>
        <w:tc>
          <w:tcPr>
            <w:tcW w:w="3985" w:type="dxa"/>
            <w:tcBorders>
              <w:top w:val="single" w:sz="4" w:space="0" w:color="auto"/>
              <w:left w:val="single" w:sz="4" w:space="0" w:color="auto"/>
              <w:bottom w:val="single" w:sz="4" w:space="0" w:color="auto"/>
              <w:right w:val="single" w:sz="4" w:space="0" w:color="auto"/>
            </w:tcBorders>
            <w:hideMark/>
          </w:tcPr>
          <w:p w14:paraId="108BE03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Км = (с.1300 + с.1530 + с.1400 – с.1100) / (с.1300 + с.1530)</w:t>
            </w:r>
          </w:p>
        </w:tc>
        <w:tc>
          <w:tcPr>
            <w:tcW w:w="2394" w:type="dxa"/>
            <w:tcBorders>
              <w:top w:val="single" w:sz="4" w:space="0" w:color="auto"/>
              <w:left w:val="single" w:sz="4" w:space="0" w:color="auto"/>
              <w:bottom w:val="single" w:sz="4" w:space="0" w:color="auto"/>
              <w:right w:val="single" w:sz="4" w:space="0" w:color="auto"/>
            </w:tcBorders>
            <w:hideMark/>
          </w:tcPr>
          <w:p w14:paraId="612477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0.2 -0.5</w:t>
            </w:r>
          </w:p>
        </w:tc>
      </w:tr>
      <w:tr w:rsidR="0029623A" w14:paraId="62CC7E3C"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B0E8D5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обеспеченности собственными оборотными средствами  </w:t>
            </w:r>
            <w:proofErr w:type="spellStart"/>
            <w:r w:rsidRPr="002A3FA5">
              <w:rPr>
                <w:rFonts w:ascii="Times New Roman" w:hAnsi="Times New Roman"/>
                <w:color w:val="000000"/>
                <w:sz w:val="24"/>
                <w:szCs w:val="24"/>
              </w:rPr>
              <w:t>Ксос</w:t>
            </w:r>
            <w:proofErr w:type="spellEnd"/>
          </w:p>
        </w:tc>
        <w:tc>
          <w:tcPr>
            <w:tcW w:w="3985" w:type="dxa"/>
            <w:tcBorders>
              <w:top w:val="single" w:sz="4" w:space="0" w:color="auto"/>
              <w:left w:val="single" w:sz="4" w:space="0" w:color="auto"/>
              <w:bottom w:val="single" w:sz="4" w:space="0" w:color="auto"/>
              <w:right w:val="single" w:sz="4" w:space="0" w:color="auto"/>
            </w:tcBorders>
            <w:hideMark/>
          </w:tcPr>
          <w:p w14:paraId="78514C05"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Ксос</w:t>
            </w:r>
            <w:proofErr w:type="spellEnd"/>
            <w:r w:rsidRPr="002A3FA5">
              <w:rPr>
                <w:rFonts w:ascii="Times New Roman" w:hAnsi="Times New Roman"/>
                <w:sz w:val="24"/>
                <w:szCs w:val="24"/>
              </w:rPr>
              <w:t xml:space="preserve"> = (с.1300 – с.1100) / с.1200</w:t>
            </w:r>
          </w:p>
        </w:tc>
        <w:tc>
          <w:tcPr>
            <w:tcW w:w="2394" w:type="dxa"/>
            <w:tcBorders>
              <w:top w:val="single" w:sz="4" w:space="0" w:color="auto"/>
              <w:left w:val="single" w:sz="4" w:space="0" w:color="auto"/>
              <w:bottom w:val="single" w:sz="4" w:space="0" w:color="auto"/>
              <w:right w:val="single" w:sz="4" w:space="0" w:color="auto"/>
            </w:tcBorders>
            <w:hideMark/>
          </w:tcPr>
          <w:p w14:paraId="61DE611D"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0,1.</w:t>
            </w:r>
          </w:p>
          <w:p w14:paraId="2B4074C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Оптимально ≥ 0,5</w:t>
            </w:r>
          </w:p>
        </w:tc>
      </w:tr>
      <w:tr w:rsidR="0029623A" w14:paraId="29D06225"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5A13A76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финансовой устойчивости    </w:t>
            </w:r>
            <w:proofErr w:type="spellStart"/>
            <w:r w:rsidRPr="002A3FA5">
              <w:rPr>
                <w:rFonts w:ascii="Times New Roman" w:hAnsi="Times New Roman"/>
                <w:color w:val="000000"/>
                <w:sz w:val="24"/>
                <w:szCs w:val="24"/>
              </w:rPr>
              <w:t>Кфу</w:t>
            </w:r>
            <w:proofErr w:type="spellEnd"/>
          </w:p>
        </w:tc>
        <w:tc>
          <w:tcPr>
            <w:tcW w:w="3985" w:type="dxa"/>
            <w:tcBorders>
              <w:top w:val="single" w:sz="4" w:space="0" w:color="auto"/>
              <w:left w:val="single" w:sz="4" w:space="0" w:color="auto"/>
              <w:bottom w:val="single" w:sz="4" w:space="0" w:color="auto"/>
              <w:right w:val="single" w:sz="4" w:space="0" w:color="auto"/>
            </w:tcBorders>
            <w:hideMark/>
          </w:tcPr>
          <w:p w14:paraId="3F08F713"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Ксос</w:t>
            </w:r>
            <w:proofErr w:type="spellEnd"/>
            <w:r w:rsidRPr="002A3FA5">
              <w:rPr>
                <w:rFonts w:ascii="Times New Roman" w:hAnsi="Times New Roman"/>
                <w:sz w:val="24"/>
                <w:szCs w:val="24"/>
              </w:rPr>
              <w:t xml:space="preserve"> = (с.1300 – с.1100) / с.1600</w:t>
            </w:r>
          </w:p>
        </w:tc>
        <w:tc>
          <w:tcPr>
            <w:tcW w:w="2394" w:type="dxa"/>
            <w:tcBorders>
              <w:top w:val="single" w:sz="4" w:space="0" w:color="auto"/>
              <w:left w:val="single" w:sz="4" w:space="0" w:color="auto"/>
              <w:bottom w:val="single" w:sz="4" w:space="0" w:color="auto"/>
              <w:right w:val="single" w:sz="4" w:space="0" w:color="auto"/>
            </w:tcBorders>
            <w:hideMark/>
          </w:tcPr>
          <w:p w14:paraId="55FB6EA4"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≥0,6</w:t>
            </w:r>
          </w:p>
        </w:tc>
      </w:tr>
      <w:tr w:rsidR="0029623A" w14:paraId="750092BE" w14:textId="77777777" w:rsidTr="0029623A">
        <w:tc>
          <w:tcPr>
            <w:tcW w:w="9606" w:type="dxa"/>
            <w:gridSpan w:val="3"/>
            <w:tcBorders>
              <w:top w:val="single" w:sz="4" w:space="0" w:color="auto"/>
              <w:left w:val="single" w:sz="4" w:space="0" w:color="auto"/>
              <w:bottom w:val="single" w:sz="4" w:space="0" w:color="auto"/>
              <w:right w:val="single" w:sz="4" w:space="0" w:color="auto"/>
            </w:tcBorders>
            <w:hideMark/>
          </w:tcPr>
          <w:p w14:paraId="3A51F3B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ликвидности</w:t>
            </w:r>
          </w:p>
        </w:tc>
      </w:tr>
      <w:tr w:rsidR="0029623A" w14:paraId="3E7054F6"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320A713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общей платежеспособности </w:t>
            </w:r>
            <w:r w:rsidRPr="002A3FA5">
              <w:rPr>
                <w:rFonts w:ascii="Times New Roman" w:hAnsi="Times New Roman"/>
                <w:i/>
                <w:iCs/>
                <w:color w:val="000000"/>
                <w:sz w:val="24"/>
                <w:szCs w:val="24"/>
              </w:rPr>
              <w:t>Кол.</w:t>
            </w:r>
          </w:p>
        </w:tc>
        <w:tc>
          <w:tcPr>
            <w:tcW w:w="3985" w:type="dxa"/>
            <w:tcBorders>
              <w:top w:val="single" w:sz="4" w:space="0" w:color="auto"/>
              <w:left w:val="single" w:sz="4" w:space="0" w:color="auto"/>
              <w:bottom w:val="single" w:sz="4" w:space="0" w:color="auto"/>
              <w:right w:val="single" w:sz="4" w:space="0" w:color="auto"/>
            </w:tcBorders>
            <w:hideMark/>
          </w:tcPr>
          <w:p w14:paraId="55A738DB"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Кол = (А1 + 0,5А2 + 0,3А3) / (П1 + 0,5П2 + 0,3П3)</w:t>
            </w:r>
          </w:p>
        </w:tc>
        <w:tc>
          <w:tcPr>
            <w:tcW w:w="2394" w:type="dxa"/>
            <w:tcBorders>
              <w:top w:val="single" w:sz="4" w:space="0" w:color="auto"/>
              <w:left w:val="single" w:sz="4" w:space="0" w:color="auto"/>
              <w:bottom w:val="single" w:sz="4" w:space="0" w:color="auto"/>
              <w:right w:val="single" w:sz="4" w:space="0" w:color="auto"/>
            </w:tcBorders>
            <w:hideMark/>
          </w:tcPr>
          <w:p w14:paraId="0B3D018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1</w:t>
            </w:r>
          </w:p>
        </w:tc>
      </w:tr>
      <w:tr w:rsidR="0029623A" w14:paraId="4CCBC31B" w14:textId="77777777" w:rsidTr="0029623A">
        <w:tc>
          <w:tcPr>
            <w:tcW w:w="3227" w:type="dxa"/>
            <w:tcBorders>
              <w:top w:val="single" w:sz="4" w:space="0" w:color="auto"/>
              <w:left w:val="single" w:sz="4" w:space="0" w:color="auto"/>
              <w:bottom w:val="single" w:sz="4" w:space="0" w:color="auto"/>
              <w:right w:val="single" w:sz="4" w:space="0" w:color="auto"/>
            </w:tcBorders>
            <w:hideMark/>
          </w:tcPr>
          <w:p w14:paraId="76782EB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абсолютной ликвидности </w:t>
            </w:r>
            <w:proofErr w:type="spellStart"/>
            <w:r w:rsidRPr="002A3FA5">
              <w:rPr>
                <w:rFonts w:ascii="Times New Roman" w:hAnsi="Times New Roman"/>
                <w:i/>
                <w:iCs/>
                <w:color w:val="000000"/>
                <w:sz w:val="24"/>
                <w:szCs w:val="24"/>
              </w:rPr>
              <w:t>Кабсл</w:t>
            </w:r>
            <w:proofErr w:type="spellEnd"/>
            <w:r w:rsidRPr="002A3FA5">
              <w:rPr>
                <w:rFonts w:ascii="Times New Roman" w:hAnsi="Times New Roman"/>
                <w:i/>
                <w:iCs/>
                <w:color w:val="000000"/>
                <w:sz w:val="24"/>
                <w:szCs w:val="24"/>
              </w:rPr>
              <w:t>.</w:t>
            </w:r>
          </w:p>
        </w:tc>
        <w:tc>
          <w:tcPr>
            <w:tcW w:w="3985" w:type="dxa"/>
            <w:tcBorders>
              <w:top w:val="single" w:sz="4" w:space="0" w:color="auto"/>
              <w:left w:val="single" w:sz="4" w:space="0" w:color="auto"/>
              <w:bottom w:val="single" w:sz="4" w:space="0" w:color="auto"/>
              <w:right w:val="single" w:sz="4" w:space="0" w:color="auto"/>
            </w:tcBorders>
            <w:hideMark/>
          </w:tcPr>
          <w:p w14:paraId="7BA42785"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Кабсл</w:t>
            </w:r>
            <w:proofErr w:type="spellEnd"/>
            <w:r w:rsidRPr="002A3FA5">
              <w:rPr>
                <w:rFonts w:ascii="Times New Roman" w:hAnsi="Times New Roman"/>
                <w:sz w:val="24"/>
                <w:szCs w:val="24"/>
              </w:rPr>
              <w:t xml:space="preserve"> = (с.1250 + с. 1240) / (с. 1510 + с.1520 + ЗУВД + с. 1550)</w:t>
            </w:r>
          </w:p>
          <w:p w14:paraId="638D16D2"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 xml:space="preserve">где ЗУВД – задолженность перед участниками по выплате доходов </w:t>
            </w:r>
          </w:p>
        </w:tc>
        <w:tc>
          <w:tcPr>
            <w:tcW w:w="2394" w:type="dxa"/>
            <w:tcBorders>
              <w:top w:val="single" w:sz="4" w:space="0" w:color="auto"/>
              <w:left w:val="single" w:sz="4" w:space="0" w:color="auto"/>
              <w:bottom w:val="single" w:sz="4" w:space="0" w:color="auto"/>
              <w:right w:val="single" w:sz="4" w:space="0" w:color="auto"/>
            </w:tcBorders>
            <w:hideMark/>
          </w:tcPr>
          <w:p w14:paraId="36B159B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0,1-0,7</w:t>
            </w:r>
          </w:p>
        </w:tc>
      </w:tr>
      <w:tr w:rsidR="0029623A" w14:paraId="6F8C6544" w14:textId="77777777" w:rsidTr="0029623A">
        <w:tc>
          <w:tcPr>
            <w:tcW w:w="3227" w:type="dxa"/>
            <w:tcBorders>
              <w:top w:val="single" w:sz="4" w:space="0" w:color="auto"/>
              <w:left w:val="single" w:sz="4" w:space="0" w:color="auto"/>
              <w:bottom w:val="single" w:sz="4" w:space="0" w:color="auto"/>
              <w:right w:val="single" w:sz="4" w:space="0" w:color="auto"/>
            </w:tcBorders>
          </w:tcPr>
          <w:p w14:paraId="4008C5CA"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критической ликвидности </w:t>
            </w:r>
            <w:proofErr w:type="spellStart"/>
            <w:r w:rsidRPr="002A3FA5">
              <w:rPr>
                <w:rFonts w:ascii="Times New Roman" w:hAnsi="Times New Roman"/>
                <w:i/>
                <w:iCs/>
                <w:color w:val="000000"/>
                <w:sz w:val="24"/>
                <w:szCs w:val="24"/>
              </w:rPr>
              <w:t>Ккр.л</w:t>
            </w:r>
            <w:proofErr w:type="spellEnd"/>
            <w:r w:rsidRPr="002A3FA5">
              <w:rPr>
                <w:rFonts w:ascii="Times New Roman" w:hAnsi="Times New Roman"/>
                <w:i/>
                <w:iCs/>
                <w:color w:val="000000"/>
                <w:sz w:val="24"/>
                <w:szCs w:val="24"/>
              </w:rPr>
              <w:t>.</w:t>
            </w:r>
          </w:p>
        </w:tc>
        <w:tc>
          <w:tcPr>
            <w:tcW w:w="3985" w:type="dxa"/>
            <w:tcBorders>
              <w:top w:val="single" w:sz="4" w:space="0" w:color="auto"/>
              <w:left w:val="single" w:sz="4" w:space="0" w:color="auto"/>
              <w:bottom w:val="single" w:sz="4" w:space="0" w:color="auto"/>
              <w:right w:val="single" w:sz="4" w:space="0" w:color="auto"/>
            </w:tcBorders>
          </w:tcPr>
          <w:p w14:paraId="2B98AE33"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Ккрл</w:t>
            </w:r>
            <w:proofErr w:type="spellEnd"/>
            <w:r w:rsidRPr="002A3FA5">
              <w:rPr>
                <w:rFonts w:ascii="Times New Roman" w:hAnsi="Times New Roman"/>
                <w:sz w:val="24"/>
                <w:szCs w:val="24"/>
              </w:rPr>
              <w:t xml:space="preserve"> = (с.1250 + с. 1240 + КДЗ) / (с. 1510 + с.1520 + ЗУВД + с. 1550)</w:t>
            </w:r>
          </w:p>
          <w:p w14:paraId="1B5FAFE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где КДЗ – краткосрочная дебиторская задолженность</w:t>
            </w:r>
          </w:p>
        </w:tc>
        <w:tc>
          <w:tcPr>
            <w:tcW w:w="2394" w:type="dxa"/>
            <w:tcBorders>
              <w:top w:val="single" w:sz="4" w:space="0" w:color="auto"/>
              <w:left w:val="single" w:sz="4" w:space="0" w:color="auto"/>
              <w:bottom w:val="single" w:sz="4" w:space="0" w:color="auto"/>
              <w:right w:val="single" w:sz="4" w:space="0" w:color="auto"/>
            </w:tcBorders>
          </w:tcPr>
          <w:p w14:paraId="40EAD395" w14:textId="77777777" w:rsidR="0029623A" w:rsidRPr="002A3FA5" w:rsidRDefault="0029623A" w:rsidP="0029623A">
            <w:pPr>
              <w:spacing w:line="240" w:lineRule="auto"/>
              <w:rPr>
                <w:rFonts w:ascii="Times New Roman" w:hAnsi="Times New Roman"/>
                <w:sz w:val="24"/>
                <w:szCs w:val="24"/>
              </w:rPr>
            </w:pPr>
            <w:proofErr w:type="gramStart"/>
            <w:r w:rsidRPr="002A3FA5">
              <w:rPr>
                <w:rFonts w:ascii="Times New Roman" w:hAnsi="Times New Roman"/>
                <w:sz w:val="24"/>
                <w:szCs w:val="24"/>
              </w:rPr>
              <w:t>Желательно:  ≥</w:t>
            </w:r>
            <w:proofErr w:type="gramEnd"/>
            <w:r w:rsidRPr="002A3FA5">
              <w:rPr>
                <w:rFonts w:ascii="Times New Roman" w:hAnsi="Times New Roman"/>
                <w:sz w:val="24"/>
                <w:szCs w:val="24"/>
              </w:rPr>
              <w:t xml:space="preserve">  1</w:t>
            </w:r>
          </w:p>
          <w:p w14:paraId="0BC3BF3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Допустимо: 0,1 – 0,8</w:t>
            </w:r>
          </w:p>
        </w:tc>
      </w:tr>
      <w:tr w:rsidR="0029623A" w14:paraId="642ADB83" w14:textId="77777777" w:rsidTr="0029623A">
        <w:tc>
          <w:tcPr>
            <w:tcW w:w="3227" w:type="dxa"/>
            <w:tcBorders>
              <w:top w:val="single" w:sz="4" w:space="0" w:color="auto"/>
              <w:left w:val="single" w:sz="4" w:space="0" w:color="auto"/>
              <w:bottom w:val="single" w:sz="4" w:space="0" w:color="auto"/>
              <w:right w:val="single" w:sz="4" w:space="0" w:color="auto"/>
            </w:tcBorders>
          </w:tcPr>
          <w:p w14:paraId="7815E74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текущей ликвидности </w:t>
            </w:r>
            <w:proofErr w:type="spellStart"/>
            <w:r w:rsidRPr="002A3FA5">
              <w:rPr>
                <w:rFonts w:ascii="Times New Roman" w:hAnsi="Times New Roman"/>
                <w:color w:val="000000"/>
                <w:sz w:val="24"/>
                <w:szCs w:val="24"/>
              </w:rPr>
              <w:t>Ктл</w:t>
            </w:r>
            <w:proofErr w:type="spellEnd"/>
          </w:p>
        </w:tc>
        <w:tc>
          <w:tcPr>
            <w:tcW w:w="3985" w:type="dxa"/>
            <w:tcBorders>
              <w:top w:val="single" w:sz="4" w:space="0" w:color="auto"/>
              <w:left w:val="single" w:sz="4" w:space="0" w:color="auto"/>
              <w:bottom w:val="single" w:sz="4" w:space="0" w:color="auto"/>
              <w:right w:val="single" w:sz="4" w:space="0" w:color="auto"/>
            </w:tcBorders>
          </w:tcPr>
          <w:p w14:paraId="7B5749B7"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Ккрл</w:t>
            </w:r>
            <w:proofErr w:type="spellEnd"/>
            <w:r w:rsidRPr="002A3FA5">
              <w:rPr>
                <w:rFonts w:ascii="Times New Roman" w:hAnsi="Times New Roman"/>
                <w:sz w:val="24"/>
                <w:szCs w:val="24"/>
              </w:rPr>
              <w:t xml:space="preserve"> = с. 1200 / (с. 1510 + с.1520 + ЗУВД + с. 1550)</w:t>
            </w:r>
          </w:p>
          <w:p w14:paraId="5EB3DC1A" w14:textId="77777777" w:rsidR="0029623A" w:rsidRPr="002A3FA5" w:rsidRDefault="0029623A" w:rsidP="0029623A">
            <w:pPr>
              <w:spacing w:line="240" w:lineRule="auto"/>
              <w:rPr>
                <w:rFonts w:ascii="Times New Roman" w:hAnsi="Times New Roman"/>
                <w:sz w:val="24"/>
                <w:szCs w:val="24"/>
              </w:rPr>
            </w:pPr>
          </w:p>
        </w:tc>
        <w:tc>
          <w:tcPr>
            <w:tcW w:w="2394" w:type="dxa"/>
            <w:tcBorders>
              <w:top w:val="single" w:sz="4" w:space="0" w:color="auto"/>
              <w:left w:val="single" w:sz="4" w:space="0" w:color="auto"/>
              <w:bottom w:val="single" w:sz="4" w:space="0" w:color="auto"/>
              <w:right w:val="single" w:sz="4" w:space="0" w:color="auto"/>
            </w:tcBorders>
          </w:tcPr>
          <w:p w14:paraId="350FBD91"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Необходимое </w:t>
            </w:r>
            <w:proofErr w:type="gramStart"/>
            <w:r w:rsidRPr="002A3FA5">
              <w:rPr>
                <w:rFonts w:ascii="Times New Roman" w:hAnsi="Times New Roman"/>
                <w:color w:val="000000"/>
                <w:sz w:val="24"/>
                <w:szCs w:val="24"/>
              </w:rPr>
              <w:t>значение:  1</w:t>
            </w:r>
            <w:proofErr w:type="gramEnd"/>
            <w:r w:rsidRPr="002A3FA5">
              <w:rPr>
                <w:rFonts w:ascii="Times New Roman" w:hAnsi="Times New Roman"/>
                <w:color w:val="000000"/>
                <w:sz w:val="24"/>
                <w:szCs w:val="24"/>
              </w:rPr>
              <w:t>,5</w:t>
            </w:r>
          </w:p>
          <w:p w14:paraId="37E841A3"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Оптимальное: 2-3,5</w:t>
            </w:r>
          </w:p>
        </w:tc>
      </w:tr>
      <w:tr w:rsidR="0029623A" w14:paraId="76F6CA54" w14:textId="77777777" w:rsidTr="0029623A">
        <w:tc>
          <w:tcPr>
            <w:tcW w:w="9606" w:type="dxa"/>
            <w:gridSpan w:val="3"/>
            <w:tcBorders>
              <w:top w:val="single" w:sz="4" w:space="0" w:color="auto"/>
              <w:left w:val="single" w:sz="4" w:space="0" w:color="auto"/>
              <w:bottom w:val="single" w:sz="4" w:space="0" w:color="auto"/>
              <w:right w:val="single" w:sz="4" w:space="0" w:color="auto"/>
            </w:tcBorders>
          </w:tcPr>
          <w:p w14:paraId="5B340D80"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рентабельности</w:t>
            </w:r>
          </w:p>
        </w:tc>
      </w:tr>
      <w:tr w:rsidR="0029623A" w14:paraId="7DE6CFA7" w14:textId="77777777" w:rsidTr="0029623A">
        <w:tc>
          <w:tcPr>
            <w:tcW w:w="3227" w:type="dxa"/>
            <w:tcBorders>
              <w:top w:val="single" w:sz="4" w:space="0" w:color="auto"/>
              <w:left w:val="single" w:sz="4" w:space="0" w:color="auto"/>
              <w:bottom w:val="single" w:sz="4" w:space="0" w:color="auto"/>
              <w:right w:val="single" w:sz="4" w:space="0" w:color="auto"/>
            </w:tcBorders>
          </w:tcPr>
          <w:p w14:paraId="74BCE8C1"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собственного капитала </w:t>
            </w:r>
            <w:proofErr w:type="spellStart"/>
            <w:r w:rsidRPr="002A3FA5">
              <w:rPr>
                <w:rFonts w:ascii="Times New Roman" w:hAnsi="Times New Roman"/>
                <w:color w:val="000000"/>
                <w:sz w:val="24"/>
                <w:szCs w:val="24"/>
              </w:rPr>
              <w:t>Рск</w:t>
            </w:r>
            <w:proofErr w:type="spellEnd"/>
          </w:p>
        </w:tc>
        <w:tc>
          <w:tcPr>
            <w:tcW w:w="3985" w:type="dxa"/>
            <w:tcBorders>
              <w:top w:val="single" w:sz="4" w:space="0" w:color="auto"/>
              <w:left w:val="single" w:sz="4" w:space="0" w:color="auto"/>
              <w:bottom w:val="single" w:sz="4" w:space="0" w:color="auto"/>
              <w:right w:val="single" w:sz="4" w:space="0" w:color="auto"/>
            </w:tcBorders>
          </w:tcPr>
          <w:p w14:paraId="0E3A3837" w14:textId="77777777" w:rsidR="0029623A" w:rsidRPr="002A3FA5" w:rsidRDefault="0029623A" w:rsidP="0029623A">
            <w:pPr>
              <w:spacing w:line="240" w:lineRule="auto"/>
              <w:rPr>
                <w:rFonts w:ascii="Times New Roman" w:hAnsi="Times New Roman"/>
                <w:sz w:val="24"/>
                <w:szCs w:val="24"/>
              </w:rPr>
            </w:pPr>
            <w:proofErr w:type="spellStart"/>
            <w:r w:rsidRPr="002A3FA5">
              <w:rPr>
                <w:rFonts w:ascii="Times New Roman" w:hAnsi="Times New Roman"/>
                <w:sz w:val="24"/>
                <w:szCs w:val="24"/>
              </w:rPr>
              <w:t>Рск</w:t>
            </w:r>
            <w:proofErr w:type="spellEnd"/>
            <w:r w:rsidRPr="002A3FA5">
              <w:rPr>
                <w:rFonts w:ascii="Times New Roman" w:hAnsi="Times New Roman"/>
                <w:sz w:val="24"/>
                <w:szCs w:val="24"/>
              </w:rPr>
              <w:t xml:space="preserve"> = с. 2400 / с. 1300</w:t>
            </w:r>
          </w:p>
        </w:tc>
        <w:tc>
          <w:tcPr>
            <w:tcW w:w="2394" w:type="dxa"/>
            <w:vMerge w:val="restart"/>
            <w:tcBorders>
              <w:top w:val="single" w:sz="4" w:space="0" w:color="auto"/>
              <w:left w:val="single" w:sz="4" w:space="0" w:color="auto"/>
              <w:right w:val="single" w:sz="4" w:space="0" w:color="auto"/>
            </w:tcBorders>
            <w:vAlign w:val="center"/>
          </w:tcPr>
          <w:p w14:paraId="6A8B5272"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не нормируют</w:t>
            </w:r>
            <w:r>
              <w:rPr>
                <w:rFonts w:ascii="Times New Roman" w:hAnsi="Times New Roman"/>
                <w:sz w:val="24"/>
                <w:szCs w:val="24"/>
              </w:rPr>
              <w:t>ся</w:t>
            </w:r>
          </w:p>
        </w:tc>
      </w:tr>
      <w:tr w:rsidR="0029623A" w14:paraId="4AFCA8FC" w14:textId="77777777" w:rsidTr="0029623A">
        <w:tc>
          <w:tcPr>
            <w:tcW w:w="3227" w:type="dxa"/>
            <w:tcBorders>
              <w:top w:val="single" w:sz="4" w:space="0" w:color="auto"/>
              <w:left w:val="single" w:sz="4" w:space="0" w:color="auto"/>
              <w:bottom w:val="single" w:sz="4" w:space="0" w:color="auto"/>
              <w:right w:val="single" w:sz="4" w:space="0" w:color="auto"/>
            </w:tcBorders>
          </w:tcPr>
          <w:p w14:paraId="1AB93D9F"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активов </w:t>
            </w:r>
            <w:proofErr w:type="spellStart"/>
            <w:r w:rsidRPr="002A3FA5">
              <w:rPr>
                <w:rFonts w:ascii="Times New Roman" w:hAnsi="Times New Roman"/>
                <w:i/>
                <w:iCs/>
                <w:color w:val="000000"/>
                <w:sz w:val="24"/>
                <w:szCs w:val="24"/>
              </w:rPr>
              <w:t>Ро</w:t>
            </w:r>
            <w:proofErr w:type="spellEnd"/>
          </w:p>
        </w:tc>
        <w:tc>
          <w:tcPr>
            <w:tcW w:w="3985" w:type="dxa"/>
            <w:tcBorders>
              <w:top w:val="single" w:sz="4" w:space="0" w:color="auto"/>
              <w:left w:val="single" w:sz="4" w:space="0" w:color="auto"/>
              <w:bottom w:val="single" w:sz="4" w:space="0" w:color="auto"/>
              <w:right w:val="single" w:sz="4" w:space="0" w:color="auto"/>
            </w:tcBorders>
          </w:tcPr>
          <w:p w14:paraId="4F7DAB4B" w14:textId="77777777" w:rsidR="0029623A" w:rsidRPr="002A3FA5" w:rsidRDefault="0029623A" w:rsidP="0029623A">
            <w:pPr>
              <w:spacing w:line="240" w:lineRule="auto"/>
              <w:rPr>
                <w:sz w:val="24"/>
                <w:szCs w:val="24"/>
              </w:rPr>
            </w:pPr>
            <w:proofErr w:type="spellStart"/>
            <w:r w:rsidRPr="002A3FA5">
              <w:rPr>
                <w:rFonts w:ascii="Times New Roman" w:hAnsi="Times New Roman"/>
                <w:sz w:val="24"/>
                <w:szCs w:val="24"/>
              </w:rPr>
              <w:t>Ро</w:t>
            </w:r>
            <w:proofErr w:type="spellEnd"/>
            <w:r w:rsidRPr="002A3FA5">
              <w:rPr>
                <w:rFonts w:ascii="Times New Roman" w:hAnsi="Times New Roman"/>
                <w:sz w:val="24"/>
                <w:szCs w:val="24"/>
              </w:rPr>
              <w:t xml:space="preserve"> = с. 2400 / с. 1600</w:t>
            </w:r>
          </w:p>
        </w:tc>
        <w:tc>
          <w:tcPr>
            <w:tcW w:w="2394" w:type="dxa"/>
            <w:vMerge/>
            <w:tcBorders>
              <w:left w:val="single" w:sz="4" w:space="0" w:color="auto"/>
              <w:right w:val="single" w:sz="4" w:space="0" w:color="auto"/>
            </w:tcBorders>
          </w:tcPr>
          <w:p w14:paraId="23212E5F" w14:textId="77777777" w:rsidR="0029623A" w:rsidRPr="002A3FA5" w:rsidRDefault="0029623A" w:rsidP="0029623A">
            <w:pPr>
              <w:spacing w:line="240" w:lineRule="auto"/>
              <w:rPr>
                <w:rFonts w:ascii="Times New Roman" w:hAnsi="Times New Roman"/>
                <w:sz w:val="24"/>
                <w:szCs w:val="24"/>
              </w:rPr>
            </w:pPr>
          </w:p>
        </w:tc>
      </w:tr>
      <w:tr w:rsidR="0029623A" w14:paraId="7EA24401" w14:textId="77777777" w:rsidTr="0029623A">
        <w:tc>
          <w:tcPr>
            <w:tcW w:w="3227" w:type="dxa"/>
            <w:tcBorders>
              <w:top w:val="single" w:sz="4" w:space="0" w:color="auto"/>
              <w:left w:val="single" w:sz="4" w:space="0" w:color="auto"/>
              <w:bottom w:val="single" w:sz="4" w:space="0" w:color="auto"/>
              <w:right w:val="single" w:sz="4" w:space="0" w:color="auto"/>
            </w:tcBorders>
          </w:tcPr>
          <w:p w14:paraId="59EBA76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основных средств </w:t>
            </w:r>
            <w:r w:rsidRPr="002A3FA5">
              <w:rPr>
                <w:rFonts w:ascii="Times New Roman" w:hAnsi="Times New Roman"/>
                <w:i/>
                <w:iCs/>
                <w:color w:val="000000"/>
                <w:sz w:val="24"/>
                <w:szCs w:val="24"/>
              </w:rPr>
              <w:t>Рос.</w:t>
            </w:r>
          </w:p>
        </w:tc>
        <w:tc>
          <w:tcPr>
            <w:tcW w:w="3985" w:type="dxa"/>
            <w:tcBorders>
              <w:top w:val="single" w:sz="4" w:space="0" w:color="auto"/>
              <w:left w:val="single" w:sz="4" w:space="0" w:color="auto"/>
              <w:bottom w:val="single" w:sz="4" w:space="0" w:color="auto"/>
              <w:right w:val="single" w:sz="4" w:space="0" w:color="auto"/>
            </w:tcBorders>
          </w:tcPr>
          <w:p w14:paraId="40823525" w14:textId="77777777" w:rsidR="0029623A" w:rsidRPr="002A3FA5" w:rsidRDefault="0029623A" w:rsidP="0029623A">
            <w:pPr>
              <w:spacing w:line="240" w:lineRule="auto"/>
              <w:rPr>
                <w:sz w:val="24"/>
                <w:szCs w:val="24"/>
              </w:rPr>
            </w:pPr>
            <w:r w:rsidRPr="002A3FA5">
              <w:rPr>
                <w:rFonts w:ascii="Times New Roman" w:hAnsi="Times New Roman"/>
                <w:sz w:val="24"/>
                <w:szCs w:val="24"/>
              </w:rPr>
              <w:t>Рос = с. 2300 / с. 1150</w:t>
            </w:r>
          </w:p>
        </w:tc>
        <w:tc>
          <w:tcPr>
            <w:tcW w:w="2394" w:type="dxa"/>
            <w:vMerge/>
            <w:tcBorders>
              <w:left w:val="single" w:sz="4" w:space="0" w:color="auto"/>
              <w:right w:val="single" w:sz="4" w:space="0" w:color="auto"/>
            </w:tcBorders>
          </w:tcPr>
          <w:p w14:paraId="5E3DA9A7" w14:textId="77777777" w:rsidR="0029623A" w:rsidRPr="002A3FA5" w:rsidRDefault="0029623A" w:rsidP="0029623A">
            <w:pPr>
              <w:spacing w:line="240" w:lineRule="auto"/>
              <w:rPr>
                <w:rFonts w:ascii="Times New Roman" w:hAnsi="Times New Roman"/>
                <w:sz w:val="24"/>
                <w:szCs w:val="24"/>
              </w:rPr>
            </w:pPr>
          </w:p>
        </w:tc>
      </w:tr>
      <w:tr w:rsidR="0029623A" w14:paraId="63992CA2" w14:textId="77777777" w:rsidTr="0029623A">
        <w:tc>
          <w:tcPr>
            <w:tcW w:w="3227" w:type="dxa"/>
            <w:tcBorders>
              <w:top w:val="single" w:sz="4" w:space="0" w:color="auto"/>
              <w:left w:val="single" w:sz="4" w:space="0" w:color="auto"/>
              <w:bottom w:val="single" w:sz="4" w:space="0" w:color="auto"/>
              <w:right w:val="single" w:sz="4" w:space="0" w:color="auto"/>
            </w:tcBorders>
          </w:tcPr>
          <w:p w14:paraId="3217E07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Рентабельность оборотных активов </w:t>
            </w:r>
            <w:r w:rsidRPr="002A3FA5">
              <w:rPr>
                <w:rFonts w:ascii="Times New Roman" w:hAnsi="Times New Roman"/>
                <w:i/>
                <w:iCs/>
                <w:color w:val="000000"/>
                <w:sz w:val="24"/>
                <w:szCs w:val="24"/>
              </w:rPr>
              <w:t>Роба</w:t>
            </w:r>
          </w:p>
        </w:tc>
        <w:tc>
          <w:tcPr>
            <w:tcW w:w="3985" w:type="dxa"/>
            <w:tcBorders>
              <w:top w:val="single" w:sz="4" w:space="0" w:color="auto"/>
              <w:left w:val="single" w:sz="4" w:space="0" w:color="auto"/>
              <w:bottom w:val="single" w:sz="4" w:space="0" w:color="auto"/>
              <w:right w:val="single" w:sz="4" w:space="0" w:color="auto"/>
            </w:tcBorders>
          </w:tcPr>
          <w:p w14:paraId="590BD44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Роба = с. 2300 / (с. 1200 – ДДЗ),</w:t>
            </w:r>
          </w:p>
          <w:p w14:paraId="35DBA2D3" w14:textId="77777777" w:rsidR="0029623A" w:rsidRPr="002A3FA5" w:rsidRDefault="0029623A" w:rsidP="0029623A">
            <w:pPr>
              <w:spacing w:line="240" w:lineRule="auto"/>
              <w:rPr>
                <w:sz w:val="24"/>
                <w:szCs w:val="24"/>
              </w:rPr>
            </w:pPr>
            <w:r w:rsidRPr="002A3FA5">
              <w:rPr>
                <w:rFonts w:ascii="Times New Roman" w:hAnsi="Times New Roman"/>
                <w:sz w:val="24"/>
                <w:szCs w:val="24"/>
              </w:rPr>
              <w:t>где ДДЗ – долгосрочная дебиторская задолженность</w:t>
            </w:r>
          </w:p>
        </w:tc>
        <w:tc>
          <w:tcPr>
            <w:tcW w:w="2394" w:type="dxa"/>
            <w:vMerge/>
            <w:tcBorders>
              <w:left w:val="single" w:sz="4" w:space="0" w:color="auto"/>
              <w:right w:val="single" w:sz="4" w:space="0" w:color="auto"/>
            </w:tcBorders>
          </w:tcPr>
          <w:p w14:paraId="46025C3B" w14:textId="77777777" w:rsidR="0029623A" w:rsidRPr="002A3FA5" w:rsidRDefault="0029623A" w:rsidP="0029623A">
            <w:pPr>
              <w:spacing w:line="240" w:lineRule="auto"/>
              <w:rPr>
                <w:rFonts w:ascii="Times New Roman" w:hAnsi="Times New Roman"/>
                <w:sz w:val="24"/>
                <w:szCs w:val="24"/>
              </w:rPr>
            </w:pPr>
          </w:p>
        </w:tc>
      </w:tr>
      <w:tr w:rsidR="0029623A" w14:paraId="35A8D57E" w14:textId="77777777" w:rsidTr="0029623A">
        <w:tc>
          <w:tcPr>
            <w:tcW w:w="3227" w:type="dxa"/>
            <w:tcBorders>
              <w:top w:val="single" w:sz="4" w:space="0" w:color="auto"/>
              <w:left w:val="single" w:sz="4" w:space="0" w:color="auto"/>
              <w:bottom w:val="single" w:sz="4" w:space="0" w:color="auto"/>
              <w:right w:val="single" w:sz="4" w:space="0" w:color="auto"/>
            </w:tcBorders>
          </w:tcPr>
          <w:p w14:paraId="06521D98"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Рентабельность продаж по прибыли от продажи </w:t>
            </w:r>
            <w:proofErr w:type="spellStart"/>
            <w:r w:rsidRPr="002A3FA5">
              <w:rPr>
                <w:rFonts w:ascii="Times New Roman" w:hAnsi="Times New Roman"/>
                <w:color w:val="000000"/>
                <w:sz w:val="24"/>
                <w:szCs w:val="24"/>
              </w:rPr>
              <w:t>Рпп</w:t>
            </w:r>
            <w:proofErr w:type="spellEnd"/>
          </w:p>
        </w:tc>
        <w:tc>
          <w:tcPr>
            <w:tcW w:w="3985" w:type="dxa"/>
            <w:tcBorders>
              <w:top w:val="single" w:sz="4" w:space="0" w:color="auto"/>
              <w:left w:val="single" w:sz="4" w:space="0" w:color="auto"/>
              <w:bottom w:val="single" w:sz="4" w:space="0" w:color="auto"/>
              <w:right w:val="single" w:sz="4" w:space="0" w:color="auto"/>
            </w:tcBorders>
          </w:tcPr>
          <w:p w14:paraId="1746026C" w14:textId="77777777" w:rsidR="0029623A" w:rsidRPr="002A3FA5" w:rsidRDefault="0029623A" w:rsidP="0029623A">
            <w:pPr>
              <w:spacing w:line="240" w:lineRule="auto"/>
              <w:rPr>
                <w:sz w:val="24"/>
                <w:szCs w:val="24"/>
              </w:rPr>
            </w:pPr>
            <w:proofErr w:type="spellStart"/>
            <w:r w:rsidRPr="002A3FA5">
              <w:rPr>
                <w:rFonts w:ascii="Times New Roman" w:hAnsi="Times New Roman"/>
                <w:sz w:val="24"/>
                <w:szCs w:val="24"/>
              </w:rPr>
              <w:t>Рпп</w:t>
            </w:r>
            <w:proofErr w:type="spellEnd"/>
            <w:r w:rsidRPr="002A3FA5">
              <w:rPr>
                <w:rFonts w:ascii="Times New Roman" w:hAnsi="Times New Roman"/>
                <w:sz w:val="24"/>
                <w:szCs w:val="24"/>
              </w:rPr>
              <w:t xml:space="preserve"> = с. 2200 / с. 2110</w:t>
            </w:r>
          </w:p>
        </w:tc>
        <w:tc>
          <w:tcPr>
            <w:tcW w:w="2394" w:type="dxa"/>
            <w:vMerge/>
            <w:tcBorders>
              <w:left w:val="single" w:sz="4" w:space="0" w:color="auto"/>
              <w:right w:val="single" w:sz="4" w:space="0" w:color="auto"/>
            </w:tcBorders>
          </w:tcPr>
          <w:p w14:paraId="73D7B788" w14:textId="77777777" w:rsidR="0029623A" w:rsidRPr="002A3FA5" w:rsidRDefault="0029623A" w:rsidP="0029623A">
            <w:pPr>
              <w:spacing w:line="240" w:lineRule="auto"/>
              <w:rPr>
                <w:rFonts w:ascii="Times New Roman" w:hAnsi="Times New Roman"/>
                <w:sz w:val="24"/>
                <w:szCs w:val="24"/>
              </w:rPr>
            </w:pPr>
          </w:p>
        </w:tc>
      </w:tr>
      <w:tr w:rsidR="0029623A" w14:paraId="6BC34200" w14:textId="77777777" w:rsidTr="0029623A">
        <w:tc>
          <w:tcPr>
            <w:tcW w:w="3227" w:type="dxa"/>
            <w:tcBorders>
              <w:top w:val="single" w:sz="4" w:space="0" w:color="auto"/>
              <w:left w:val="single" w:sz="4" w:space="0" w:color="auto"/>
              <w:bottom w:val="single" w:sz="4" w:space="0" w:color="auto"/>
              <w:right w:val="single" w:sz="4" w:space="0" w:color="auto"/>
            </w:tcBorders>
          </w:tcPr>
          <w:p w14:paraId="29130AA2"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Рентабельность продаж по чистой прибыли </w:t>
            </w:r>
            <w:proofErr w:type="spellStart"/>
            <w:r w:rsidRPr="002A3FA5">
              <w:rPr>
                <w:rFonts w:ascii="Times New Roman" w:hAnsi="Times New Roman"/>
                <w:color w:val="000000"/>
                <w:sz w:val="24"/>
                <w:szCs w:val="24"/>
              </w:rPr>
              <w:t>Рпч</w:t>
            </w:r>
            <w:proofErr w:type="spellEnd"/>
          </w:p>
        </w:tc>
        <w:tc>
          <w:tcPr>
            <w:tcW w:w="3985" w:type="dxa"/>
            <w:tcBorders>
              <w:top w:val="single" w:sz="4" w:space="0" w:color="auto"/>
              <w:left w:val="single" w:sz="4" w:space="0" w:color="auto"/>
              <w:bottom w:val="single" w:sz="4" w:space="0" w:color="auto"/>
              <w:right w:val="single" w:sz="4" w:space="0" w:color="auto"/>
            </w:tcBorders>
          </w:tcPr>
          <w:p w14:paraId="5A8BA3BE" w14:textId="77777777" w:rsidR="0029623A" w:rsidRPr="002A3FA5" w:rsidRDefault="0029623A" w:rsidP="0029623A">
            <w:pPr>
              <w:spacing w:line="240" w:lineRule="auto"/>
              <w:rPr>
                <w:sz w:val="24"/>
                <w:szCs w:val="24"/>
              </w:rPr>
            </w:pPr>
            <w:proofErr w:type="spellStart"/>
            <w:r w:rsidRPr="002A3FA5">
              <w:rPr>
                <w:rFonts w:ascii="Times New Roman" w:hAnsi="Times New Roman"/>
                <w:sz w:val="24"/>
                <w:szCs w:val="24"/>
              </w:rPr>
              <w:t>Рпч</w:t>
            </w:r>
            <w:proofErr w:type="spellEnd"/>
            <w:r w:rsidRPr="002A3FA5">
              <w:rPr>
                <w:rFonts w:ascii="Times New Roman" w:hAnsi="Times New Roman"/>
                <w:sz w:val="24"/>
                <w:szCs w:val="24"/>
              </w:rPr>
              <w:t xml:space="preserve"> = с. 2400 / с. 2110</w:t>
            </w:r>
          </w:p>
        </w:tc>
        <w:tc>
          <w:tcPr>
            <w:tcW w:w="2394" w:type="dxa"/>
            <w:vMerge/>
            <w:tcBorders>
              <w:left w:val="single" w:sz="4" w:space="0" w:color="auto"/>
              <w:right w:val="single" w:sz="4" w:space="0" w:color="auto"/>
            </w:tcBorders>
          </w:tcPr>
          <w:p w14:paraId="3A15A763" w14:textId="77777777" w:rsidR="0029623A" w:rsidRPr="002A3FA5" w:rsidRDefault="0029623A" w:rsidP="0029623A">
            <w:pPr>
              <w:spacing w:line="240" w:lineRule="auto"/>
              <w:rPr>
                <w:rFonts w:ascii="Times New Roman" w:hAnsi="Times New Roman"/>
                <w:sz w:val="24"/>
                <w:szCs w:val="24"/>
              </w:rPr>
            </w:pPr>
          </w:p>
        </w:tc>
      </w:tr>
      <w:tr w:rsidR="0029623A" w14:paraId="216A45A2" w14:textId="77777777" w:rsidTr="0029623A">
        <w:tc>
          <w:tcPr>
            <w:tcW w:w="3227" w:type="dxa"/>
            <w:tcBorders>
              <w:top w:val="single" w:sz="4" w:space="0" w:color="auto"/>
              <w:left w:val="single" w:sz="4" w:space="0" w:color="auto"/>
              <w:bottom w:val="single" w:sz="4" w:space="0" w:color="auto"/>
              <w:right w:val="single" w:sz="4" w:space="0" w:color="auto"/>
            </w:tcBorders>
          </w:tcPr>
          <w:p w14:paraId="3CC7ED51"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Рентабельность производства продукции </w:t>
            </w:r>
            <w:proofErr w:type="spellStart"/>
            <w:r w:rsidRPr="002A3FA5">
              <w:rPr>
                <w:rFonts w:ascii="Times New Roman" w:hAnsi="Times New Roman"/>
                <w:i/>
                <w:iCs/>
                <w:color w:val="000000"/>
                <w:sz w:val="24"/>
                <w:szCs w:val="24"/>
              </w:rPr>
              <w:t>Рппр</w:t>
            </w:r>
            <w:proofErr w:type="spellEnd"/>
          </w:p>
        </w:tc>
        <w:tc>
          <w:tcPr>
            <w:tcW w:w="3985" w:type="dxa"/>
            <w:tcBorders>
              <w:top w:val="single" w:sz="4" w:space="0" w:color="auto"/>
              <w:left w:val="single" w:sz="4" w:space="0" w:color="auto"/>
              <w:bottom w:val="single" w:sz="4" w:space="0" w:color="auto"/>
              <w:right w:val="single" w:sz="4" w:space="0" w:color="auto"/>
            </w:tcBorders>
          </w:tcPr>
          <w:p w14:paraId="5CE804E1" w14:textId="77777777" w:rsidR="0029623A" w:rsidRPr="002A3FA5" w:rsidRDefault="0029623A" w:rsidP="0029623A">
            <w:pPr>
              <w:spacing w:line="240" w:lineRule="auto"/>
              <w:rPr>
                <w:sz w:val="24"/>
                <w:szCs w:val="24"/>
              </w:rPr>
            </w:pPr>
            <w:proofErr w:type="spellStart"/>
            <w:r w:rsidRPr="002A3FA5">
              <w:rPr>
                <w:rFonts w:ascii="Times New Roman" w:hAnsi="Times New Roman"/>
                <w:sz w:val="24"/>
                <w:szCs w:val="24"/>
              </w:rPr>
              <w:t>Рппр</w:t>
            </w:r>
            <w:proofErr w:type="spellEnd"/>
            <w:r w:rsidRPr="002A3FA5">
              <w:rPr>
                <w:rFonts w:ascii="Times New Roman" w:hAnsi="Times New Roman"/>
                <w:sz w:val="24"/>
                <w:szCs w:val="24"/>
              </w:rPr>
              <w:t xml:space="preserve"> = с. 2200 / с. 2120</w:t>
            </w:r>
          </w:p>
        </w:tc>
        <w:tc>
          <w:tcPr>
            <w:tcW w:w="2394" w:type="dxa"/>
            <w:vMerge/>
            <w:tcBorders>
              <w:left w:val="single" w:sz="4" w:space="0" w:color="auto"/>
              <w:bottom w:val="single" w:sz="4" w:space="0" w:color="auto"/>
              <w:right w:val="single" w:sz="4" w:space="0" w:color="auto"/>
            </w:tcBorders>
          </w:tcPr>
          <w:p w14:paraId="4C101E61" w14:textId="77777777" w:rsidR="0029623A" w:rsidRPr="002A3FA5" w:rsidRDefault="0029623A" w:rsidP="0029623A">
            <w:pPr>
              <w:spacing w:line="240" w:lineRule="auto"/>
              <w:rPr>
                <w:rFonts w:ascii="Times New Roman" w:hAnsi="Times New Roman"/>
                <w:sz w:val="24"/>
                <w:szCs w:val="24"/>
              </w:rPr>
            </w:pPr>
          </w:p>
        </w:tc>
      </w:tr>
    </w:tbl>
    <w:p w14:paraId="04FC6F55" w14:textId="77777777" w:rsidR="0029623A" w:rsidRDefault="0029623A" w:rsidP="0029623A">
      <w:pPr>
        <w:spacing w:line="240" w:lineRule="auto"/>
        <w:jc w:val="right"/>
        <w:rPr>
          <w:rFonts w:ascii="Times New Roman" w:eastAsia="Times New Roman" w:hAnsi="Times New Roman"/>
          <w:sz w:val="28"/>
          <w:szCs w:val="28"/>
          <w:lang w:eastAsia="ru-RU"/>
        </w:rPr>
      </w:pPr>
    </w:p>
    <w:p w14:paraId="125E53A7" w14:textId="53772143" w:rsidR="0029623A" w:rsidRPr="002A3FA5" w:rsidRDefault="00D44872" w:rsidP="0029623A">
      <w:pPr>
        <w:spacing w:line="240" w:lineRule="auto"/>
        <w:jc w:val="right"/>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Продолжение</w:t>
      </w:r>
      <w:r w:rsidR="0029623A" w:rsidRPr="002A3FA5">
        <w:rPr>
          <w:rFonts w:ascii="Times New Roman" w:eastAsia="Times New Roman" w:hAnsi="Times New Roman"/>
          <w:sz w:val="28"/>
          <w:szCs w:val="28"/>
          <w:lang w:eastAsia="ru-RU"/>
        </w:rPr>
        <w:t xml:space="preserve"> таблицы </w:t>
      </w:r>
      <w:r w:rsidR="00B3099D">
        <w:rPr>
          <w:rFonts w:ascii="Times New Roman" w:eastAsia="Times New Roman" w:hAnsi="Times New Roman"/>
          <w:sz w:val="28"/>
          <w:szCs w:val="28"/>
          <w:lang w:eastAsia="ru-RU"/>
        </w:rPr>
        <w:t>2</w:t>
      </w:r>
    </w:p>
    <w:tbl>
      <w:tblPr>
        <w:tblStyle w:val="a3"/>
        <w:tblW w:w="9351" w:type="dxa"/>
        <w:tblInd w:w="0" w:type="dxa"/>
        <w:tblLook w:val="04A0" w:firstRow="1" w:lastRow="0" w:firstColumn="1" w:lastColumn="0" w:noHBand="0" w:noVBand="1"/>
      </w:tblPr>
      <w:tblGrid>
        <w:gridCol w:w="2943"/>
        <w:gridCol w:w="3985"/>
        <w:gridCol w:w="2423"/>
      </w:tblGrid>
      <w:tr w:rsidR="0029623A" w14:paraId="0D15417D" w14:textId="77777777" w:rsidTr="0029623A">
        <w:tc>
          <w:tcPr>
            <w:tcW w:w="9351" w:type="dxa"/>
            <w:gridSpan w:val="3"/>
            <w:tcBorders>
              <w:top w:val="single" w:sz="4" w:space="0" w:color="auto"/>
              <w:left w:val="single" w:sz="4" w:space="0" w:color="auto"/>
              <w:bottom w:val="single" w:sz="4" w:space="0" w:color="auto"/>
              <w:right w:val="single" w:sz="4" w:space="0" w:color="auto"/>
            </w:tcBorders>
            <w:hideMark/>
          </w:tcPr>
          <w:p w14:paraId="47BBDCDF"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Показатели оборачиваемости</w:t>
            </w:r>
          </w:p>
        </w:tc>
      </w:tr>
      <w:tr w:rsidR="0029623A" w14:paraId="0F3C04ED"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037E1029"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Коэффициент оборачиваемости активов Ко.а</w:t>
            </w:r>
          </w:p>
        </w:tc>
        <w:tc>
          <w:tcPr>
            <w:tcW w:w="3985" w:type="dxa"/>
            <w:tcBorders>
              <w:top w:val="single" w:sz="4" w:space="0" w:color="auto"/>
              <w:left w:val="single" w:sz="4" w:space="0" w:color="auto"/>
              <w:bottom w:val="single" w:sz="4" w:space="0" w:color="auto"/>
              <w:right w:val="single" w:sz="4" w:space="0" w:color="auto"/>
            </w:tcBorders>
            <w:hideMark/>
          </w:tcPr>
          <w:p w14:paraId="163EADC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Ко.а. = с. 2110 / с. 1600</w:t>
            </w:r>
          </w:p>
        </w:tc>
        <w:tc>
          <w:tcPr>
            <w:tcW w:w="2423" w:type="dxa"/>
            <w:vMerge w:val="restart"/>
            <w:tcBorders>
              <w:top w:val="single" w:sz="4" w:space="0" w:color="auto"/>
              <w:left w:val="single" w:sz="4" w:space="0" w:color="auto"/>
              <w:bottom w:val="single" w:sz="4" w:space="0" w:color="auto"/>
              <w:right w:val="single" w:sz="4" w:space="0" w:color="auto"/>
            </w:tcBorders>
            <w:hideMark/>
          </w:tcPr>
          <w:p w14:paraId="7D9D0CDE" w14:textId="77777777" w:rsidR="0029623A" w:rsidRDefault="0029623A" w:rsidP="0029623A">
            <w:pPr>
              <w:spacing w:line="240" w:lineRule="auto"/>
              <w:rPr>
                <w:rFonts w:ascii="Times New Roman" w:hAnsi="Times New Roman"/>
                <w:sz w:val="24"/>
                <w:szCs w:val="24"/>
              </w:rPr>
            </w:pPr>
          </w:p>
          <w:p w14:paraId="0D03AA98" w14:textId="77777777" w:rsidR="0029623A" w:rsidRDefault="0029623A" w:rsidP="0029623A">
            <w:pPr>
              <w:spacing w:line="240" w:lineRule="auto"/>
              <w:rPr>
                <w:rFonts w:ascii="Times New Roman" w:hAnsi="Times New Roman"/>
                <w:sz w:val="24"/>
                <w:szCs w:val="24"/>
              </w:rPr>
            </w:pPr>
          </w:p>
          <w:p w14:paraId="60B44C21" w14:textId="77777777" w:rsidR="0029623A" w:rsidRDefault="0029623A" w:rsidP="0029623A">
            <w:pPr>
              <w:spacing w:line="240" w:lineRule="auto"/>
              <w:rPr>
                <w:rFonts w:ascii="Times New Roman" w:hAnsi="Times New Roman"/>
                <w:sz w:val="24"/>
                <w:szCs w:val="24"/>
              </w:rPr>
            </w:pPr>
          </w:p>
          <w:p w14:paraId="7FD96FB1" w14:textId="77777777" w:rsidR="0029623A" w:rsidRDefault="0029623A" w:rsidP="0029623A">
            <w:pPr>
              <w:spacing w:line="240" w:lineRule="auto"/>
              <w:rPr>
                <w:rFonts w:ascii="Times New Roman" w:hAnsi="Times New Roman"/>
                <w:sz w:val="24"/>
                <w:szCs w:val="24"/>
              </w:rPr>
            </w:pPr>
          </w:p>
          <w:p w14:paraId="539ED41B"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не нормируются</w:t>
            </w:r>
          </w:p>
        </w:tc>
      </w:tr>
      <w:tr w:rsidR="0029623A" w14:paraId="2FB21389"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0C95A7E8"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Коэффициент оборачиваемости активов Коб.а</w:t>
            </w:r>
          </w:p>
        </w:tc>
        <w:tc>
          <w:tcPr>
            <w:tcW w:w="3985" w:type="dxa"/>
            <w:tcBorders>
              <w:top w:val="single" w:sz="4" w:space="0" w:color="auto"/>
              <w:left w:val="single" w:sz="4" w:space="0" w:color="auto"/>
              <w:bottom w:val="single" w:sz="4" w:space="0" w:color="auto"/>
              <w:right w:val="single" w:sz="4" w:space="0" w:color="auto"/>
            </w:tcBorders>
            <w:hideMark/>
          </w:tcPr>
          <w:p w14:paraId="64571E69"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Коб.а. = с. 2110 / с. 1200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7D3685A5" w14:textId="77777777" w:rsidR="0029623A" w:rsidRPr="002A3FA5" w:rsidRDefault="0029623A" w:rsidP="0029623A">
            <w:pPr>
              <w:spacing w:line="240" w:lineRule="auto"/>
              <w:rPr>
                <w:rFonts w:ascii="Times New Roman" w:hAnsi="Times New Roman"/>
                <w:sz w:val="24"/>
                <w:szCs w:val="24"/>
              </w:rPr>
            </w:pPr>
          </w:p>
        </w:tc>
      </w:tr>
      <w:tr w:rsidR="0029623A" w14:paraId="0BF5D471"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5DA44DB4"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Коэффициент оборачиваемости запасов </w:t>
            </w:r>
            <w:r w:rsidRPr="002A3FA5">
              <w:rPr>
                <w:rFonts w:ascii="Times New Roman" w:hAnsi="Times New Roman"/>
                <w:bCs/>
                <w:i/>
                <w:iCs/>
                <w:color w:val="000000"/>
                <w:sz w:val="24"/>
                <w:szCs w:val="24"/>
              </w:rPr>
              <w:t>Коб.з</w:t>
            </w:r>
          </w:p>
        </w:tc>
        <w:tc>
          <w:tcPr>
            <w:tcW w:w="3985" w:type="dxa"/>
            <w:tcBorders>
              <w:top w:val="single" w:sz="4" w:space="0" w:color="auto"/>
              <w:left w:val="single" w:sz="4" w:space="0" w:color="auto"/>
              <w:bottom w:val="single" w:sz="4" w:space="0" w:color="auto"/>
              <w:right w:val="single" w:sz="4" w:space="0" w:color="auto"/>
            </w:tcBorders>
            <w:hideMark/>
          </w:tcPr>
          <w:p w14:paraId="0345D18E"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Коб.а. = с. 2110 / с. 1210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2884DBED" w14:textId="77777777" w:rsidR="0029623A" w:rsidRPr="002A3FA5" w:rsidRDefault="0029623A" w:rsidP="0029623A">
            <w:pPr>
              <w:spacing w:line="240" w:lineRule="auto"/>
              <w:rPr>
                <w:rFonts w:ascii="Times New Roman" w:hAnsi="Times New Roman"/>
                <w:sz w:val="24"/>
                <w:szCs w:val="24"/>
              </w:rPr>
            </w:pPr>
          </w:p>
        </w:tc>
      </w:tr>
      <w:tr w:rsidR="0029623A" w14:paraId="69834317"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70E3A626" w14:textId="77777777" w:rsidR="0029623A" w:rsidRPr="002A3FA5" w:rsidRDefault="0029623A" w:rsidP="0029623A">
            <w:pPr>
              <w:spacing w:line="240" w:lineRule="auto"/>
              <w:rPr>
                <w:rFonts w:ascii="Times New Roman" w:hAnsi="Times New Roman"/>
                <w:color w:val="000000"/>
                <w:sz w:val="24"/>
                <w:szCs w:val="24"/>
              </w:rPr>
            </w:pPr>
            <w:r w:rsidRPr="002A3FA5">
              <w:rPr>
                <w:rFonts w:ascii="Times New Roman" w:hAnsi="Times New Roman"/>
                <w:color w:val="000000"/>
                <w:sz w:val="24"/>
                <w:szCs w:val="24"/>
              </w:rPr>
              <w:t xml:space="preserve">Коэффициент оборачиваемости дебиторской задолженности </w:t>
            </w:r>
            <w:r w:rsidRPr="002A3FA5">
              <w:rPr>
                <w:rFonts w:ascii="Times New Roman" w:hAnsi="Times New Roman"/>
                <w:bCs/>
                <w:i/>
                <w:iCs/>
                <w:color w:val="000000"/>
                <w:sz w:val="24"/>
                <w:szCs w:val="24"/>
              </w:rPr>
              <w:t>Кобдз</w:t>
            </w:r>
          </w:p>
        </w:tc>
        <w:tc>
          <w:tcPr>
            <w:tcW w:w="3985" w:type="dxa"/>
            <w:tcBorders>
              <w:top w:val="single" w:sz="4" w:space="0" w:color="auto"/>
              <w:left w:val="single" w:sz="4" w:space="0" w:color="auto"/>
              <w:bottom w:val="single" w:sz="4" w:space="0" w:color="auto"/>
              <w:right w:val="single" w:sz="4" w:space="0" w:color="auto"/>
            </w:tcBorders>
            <w:hideMark/>
          </w:tcPr>
          <w:p w14:paraId="6869FB5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Кобдз. = с. 2110 / с. 1230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44DCE67E" w14:textId="77777777" w:rsidR="0029623A" w:rsidRPr="002A3FA5" w:rsidRDefault="0029623A" w:rsidP="0029623A">
            <w:pPr>
              <w:spacing w:line="240" w:lineRule="auto"/>
              <w:rPr>
                <w:rFonts w:ascii="Times New Roman" w:hAnsi="Times New Roman"/>
                <w:sz w:val="24"/>
                <w:szCs w:val="24"/>
              </w:rPr>
            </w:pPr>
          </w:p>
        </w:tc>
      </w:tr>
      <w:tr w:rsidR="0029623A" w14:paraId="109E2184"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6BB1C8F5"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color w:val="000000"/>
                <w:sz w:val="24"/>
                <w:szCs w:val="24"/>
              </w:rPr>
              <w:t xml:space="preserve">Коэффициент оборачиваемости дебиторской задолженности </w:t>
            </w:r>
            <w:r w:rsidRPr="002A3FA5">
              <w:rPr>
                <w:rFonts w:ascii="Times New Roman" w:hAnsi="Times New Roman"/>
                <w:bCs/>
                <w:i/>
                <w:iCs/>
                <w:color w:val="000000"/>
                <w:sz w:val="24"/>
                <w:szCs w:val="24"/>
              </w:rPr>
              <w:t>Кобкз</w:t>
            </w:r>
          </w:p>
        </w:tc>
        <w:tc>
          <w:tcPr>
            <w:tcW w:w="3985" w:type="dxa"/>
            <w:tcBorders>
              <w:top w:val="single" w:sz="4" w:space="0" w:color="auto"/>
              <w:left w:val="single" w:sz="4" w:space="0" w:color="auto"/>
              <w:bottom w:val="single" w:sz="4" w:space="0" w:color="auto"/>
              <w:right w:val="single" w:sz="4" w:space="0" w:color="auto"/>
            </w:tcBorders>
            <w:hideMark/>
          </w:tcPr>
          <w:p w14:paraId="1E7745A8"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Кобкз. = с. 2110 / с. 1520</w:t>
            </w:r>
          </w:p>
        </w:tc>
        <w:tc>
          <w:tcPr>
            <w:tcW w:w="2423" w:type="dxa"/>
            <w:vMerge/>
            <w:tcBorders>
              <w:top w:val="single" w:sz="4" w:space="0" w:color="auto"/>
              <w:left w:val="single" w:sz="4" w:space="0" w:color="auto"/>
              <w:bottom w:val="single" w:sz="4" w:space="0" w:color="auto"/>
              <w:right w:val="single" w:sz="4" w:space="0" w:color="auto"/>
            </w:tcBorders>
            <w:vAlign w:val="center"/>
            <w:hideMark/>
          </w:tcPr>
          <w:p w14:paraId="60B8122D" w14:textId="77777777" w:rsidR="0029623A" w:rsidRPr="002A3FA5" w:rsidRDefault="0029623A" w:rsidP="0029623A">
            <w:pPr>
              <w:spacing w:line="240" w:lineRule="auto"/>
              <w:rPr>
                <w:rFonts w:ascii="Times New Roman" w:hAnsi="Times New Roman"/>
                <w:sz w:val="24"/>
                <w:szCs w:val="24"/>
              </w:rPr>
            </w:pPr>
          </w:p>
        </w:tc>
      </w:tr>
      <w:tr w:rsidR="0029623A" w14:paraId="7387F590" w14:textId="77777777" w:rsidTr="0029623A">
        <w:tc>
          <w:tcPr>
            <w:tcW w:w="2943" w:type="dxa"/>
            <w:tcBorders>
              <w:top w:val="single" w:sz="4" w:space="0" w:color="auto"/>
              <w:left w:val="single" w:sz="4" w:space="0" w:color="auto"/>
              <w:bottom w:val="single" w:sz="4" w:space="0" w:color="auto"/>
              <w:right w:val="single" w:sz="4" w:space="0" w:color="auto"/>
            </w:tcBorders>
            <w:hideMark/>
          </w:tcPr>
          <w:p w14:paraId="1D787E47"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Фондоотдача, Фо</w:t>
            </w:r>
          </w:p>
        </w:tc>
        <w:tc>
          <w:tcPr>
            <w:tcW w:w="3985" w:type="dxa"/>
            <w:tcBorders>
              <w:top w:val="single" w:sz="4" w:space="0" w:color="auto"/>
              <w:left w:val="single" w:sz="4" w:space="0" w:color="auto"/>
              <w:bottom w:val="single" w:sz="4" w:space="0" w:color="auto"/>
              <w:right w:val="single" w:sz="4" w:space="0" w:color="auto"/>
            </w:tcBorders>
            <w:hideMark/>
          </w:tcPr>
          <w:p w14:paraId="32911B8C" w14:textId="77777777" w:rsidR="0029623A" w:rsidRPr="002A3FA5" w:rsidRDefault="0029623A" w:rsidP="0029623A">
            <w:pPr>
              <w:spacing w:line="240" w:lineRule="auto"/>
              <w:rPr>
                <w:rFonts w:ascii="Times New Roman" w:hAnsi="Times New Roman"/>
                <w:sz w:val="24"/>
                <w:szCs w:val="24"/>
              </w:rPr>
            </w:pPr>
            <w:r w:rsidRPr="002A3FA5">
              <w:rPr>
                <w:rFonts w:ascii="Times New Roman" w:hAnsi="Times New Roman"/>
                <w:sz w:val="24"/>
                <w:szCs w:val="24"/>
              </w:rPr>
              <w:t>Фо = с. 2110 / с. 1100</w:t>
            </w:r>
          </w:p>
        </w:tc>
        <w:tc>
          <w:tcPr>
            <w:tcW w:w="2423" w:type="dxa"/>
            <w:tcBorders>
              <w:top w:val="single" w:sz="4" w:space="0" w:color="auto"/>
              <w:left w:val="single" w:sz="4" w:space="0" w:color="auto"/>
              <w:bottom w:val="single" w:sz="4" w:space="0" w:color="auto"/>
              <w:right w:val="single" w:sz="4" w:space="0" w:color="auto"/>
            </w:tcBorders>
          </w:tcPr>
          <w:p w14:paraId="03DA94B7" w14:textId="77777777" w:rsidR="0029623A" w:rsidRPr="002A3FA5" w:rsidRDefault="0029623A" w:rsidP="0029623A">
            <w:pPr>
              <w:spacing w:line="240" w:lineRule="auto"/>
              <w:rPr>
                <w:rFonts w:ascii="Times New Roman" w:hAnsi="Times New Roman"/>
                <w:sz w:val="24"/>
                <w:szCs w:val="24"/>
              </w:rPr>
            </w:pPr>
          </w:p>
        </w:tc>
      </w:tr>
    </w:tbl>
    <w:p w14:paraId="16DE3303" w14:textId="77777777" w:rsidR="0029623A" w:rsidRPr="00D66A61" w:rsidRDefault="0029623A" w:rsidP="0029623A">
      <w:pPr>
        <w:widowControl w:val="0"/>
        <w:spacing w:before="240" w:after="0" w:line="360" w:lineRule="auto"/>
        <w:ind w:firstLine="709"/>
        <w:jc w:val="both"/>
        <w:rPr>
          <w:rFonts w:ascii="Times New Roman" w:eastAsia="Times New Roman" w:hAnsi="Times New Roman"/>
          <w:sz w:val="28"/>
          <w:szCs w:val="28"/>
          <w:lang w:eastAsia="ru-RU"/>
        </w:rPr>
      </w:pPr>
      <w:r w:rsidRPr="00D66A61">
        <w:rPr>
          <w:rFonts w:ascii="Times New Roman" w:eastAsia="Times New Roman" w:hAnsi="Times New Roman"/>
          <w:sz w:val="28"/>
          <w:szCs w:val="28"/>
          <w:lang w:eastAsia="ru-RU"/>
        </w:rPr>
        <w:t xml:space="preserve">Для финансового менеджера финансовые коэффициенты, стоят на первом месте, так как имеют основы для оценки его работоспособности внешними пользователями отчетности, особенно акционерами и кредиторами. </w:t>
      </w:r>
    </w:p>
    <w:p w14:paraId="6557B4FB" w14:textId="5BE35B99" w:rsidR="0029623A" w:rsidRPr="0035597B" w:rsidRDefault="0029623A" w:rsidP="0029623A">
      <w:pPr>
        <w:widowControl w:val="0"/>
        <w:spacing w:after="0" w:line="360" w:lineRule="auto"/>
        <w:ind w:firstLine="709"/>
        <w:jc w:val="both"/>
        <w:rPr>
          <w:rFonts w:ascii="Times New Roman" w:eastAsia="Times New Roman" w:hAnsi="Times New Roman"/>
          <w:sz w:val="28"/>
          <w:szCs w:val="28"/>
          <w:lang w:eastAsia="ru-RU"/>
        </w:rPr>
      </w:pPr>
      <w:r w:rsidRPr="0035597B">
        <w:rPr>
          <w:rFonts w:ascii="Times New Roman" w:eastAsia="Times New Roman" w:hAnsi="Times New Roman"/>
          <w:sz w:val="28"/>
          <w:szCs w:val="28"/>
          <w:lang w:eastAsia="ru-RU"/>
        </w:rPr>
        <w:t>В финансовом анализе используется более 200 коэффициентов. Все они характеризуют 4 основные стороны деятельности компании: ликвидность (пла</w:t>
      </w:r>
      <w:r>
        <w:rPr>
          <w:rFonts w:ascii="Times New Roman" w:eastAsia="Times New Roman" w:hAnsi="Times New Roman"/>
          <w:sz w:val="28"/>
          <w:szCs w:val="28"/>
          <w:lang w:eastAsia="ru-RU"/>
        </w:rPr>
        <w:t>т</w:t>
      </w:r>
      <w:r w:rsidRPr="0035597B">
        <w:rPr>
          <w:rFonts w:ascii="Times New Roman" w:eastAsia="Times New Roman" w:hAnsi="Times New Roman"/>
          <w:sz w:val="28"/>
          <w:szCs w:val="28"/>
          <w:lang w:eastAsia="ru-RU"/>
        </w:rPr>
        <w:t>еж</w:t>
      </w:r>
      <w:r>
        <w:rPr>
          <w:rFonts w:ascii="Times New Roman" w:eastAsia="Times New Roman" w:hAnsi="Times New Roman"/>
          <w:sz w:val="28"/>
          <w:szCs w:val="28"/>
          <w:lang w:eastAsia="ru-RU"/>
        </w:rPr>
        <w:t>е</w:t>
      </w:r>
      <w:r w:rsidRPr="0035597B">
        <w:rPr>
          <w:rFonts w:ascii="Times New Roman" w:eastAsia="Times New Roman" w:hAnsi="Times New Roman"/>
          <w:sz w:val="28"/>
          <w:szCs w:val="28"/>
          <w:lang w:eastAsia="ru-RU"/>
        </w:rPr>
        <w:t>способность), оборачиваемость активов, финансовую устойчивость, рентабельность.</w:t>
      </w:r>
    </w:p>
    <w:p w14:paraId="42FAE746" w14:textId="2E751249" w:rsidR="002A3B64" w:rsidRPr="000F0CAA" w:rsidRDefault="0029623A" w:rsidP="000F0CAA">
      <w:pPr>
        <w:widowControl w:val="0"/>
        <w:spacing w:after="0" w:line="360" w:lineRule="auto"/>
        <w:ind w:firstLine="709"/>
        <w:jc w:val="both"/>
        <w:rPr>
          <w:rFonts w:ascii="Times New Roman" w:eastAsia="Times New Roman" w:hAnsi="Times New Roman"/>
          <w:sz w:val="28"/>
          <w:szCs w:val="28"/>
          <w:lang w:eastAsia="ru-RU"/>
        </w:rPr>
      </w:pPr>
      <w:r w:rsidRPr="0035597B">
        <w:rPr>
          <w:rFonts w:ascii="Times New Roman" w:eastAsia="Times New Roman" w:hAnsi="Times New Roman"/>
          <w:sz w:val="28"/>
          <w:szCs w:val="28"/>
          <w:lang w:eastAsia="ru-RU"/>
        </w:rPr>
        <w:t>Для каждой из этих групп показателей рассчитываются свои коэффициенты. Они могут отличаться зависимо от задач анализа и пользователей, для которых предназначена эта информация.</w:t>
      </w:r>
    </w:p>
    <w:p w14:paraId="5976B95E" w14:textId="65C0F436"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9" w:name="_Toc170671233"/>
      <w:r w:rsidRPr="0029623A">
        <w:rPr>
          <w:rFonts w:ascii="Times New Roman" w:hAnsi="Times New Roman"/>
          <w:b/>
          <w:sz w:val="28"/>
          <w:szCs w:val="28"/>
        </w:rPr>
        <w:t>1.3 Информационная база для анализа финансового состояния организации в условиях цифровизации</w:t>
      </w:r>
      <w:bookmarkEnd w:id="9"/>
    </w:p>
    <w:p w14:paraId="3E533BD5" w14:textId="52CEF124" w:rsidR="0029623A" w:rsidRPr="005E1472" w:rsidRDefault="0029623A" w:rsidP="0029623A">
      <w:pPr>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 xml:space="preserve">Финансовое управление представляет собой сложный и динамичный процесс, требующий постоянного анализа, прогнозирования и принятия взвешенных решений. Для того, чтобы принимаемые менеджментом компании решения стали максимально эффективными, необходима надежная </w:t>
      </w:r>
      <w:r w:rsidRPr="005E1472">
        <w:rPr>
          <w:rFonts w:ascii="Times New Roman" w:eastAsia="Times New Roman" w:hAnsi="Times New Roman"/>
          <w:sz w:val="28"/>
          <w:szCs w:val="28"/>
        </w:rPr>
        <w:lastRenderedPageBreak/>
        <w:t xml:space="preserve">и своевременная информация, так как именно от адекватности и актуальности информации   зависит качество принятых управленческих решений. </w:t>
      </w:r>
    </w:p>
    <w:p w14:paraId="1A2B3C17" w14:textId="3BABE7A6" w:rsidR="0029623A" w:rsidRDefault="0029623A" w:rsidP="0029623A">
      <w:pPr>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Таким образом, ключевая роль информационного обеспечения финансового управления определяется качеством и содержательностью предоставляемой для анализа информации.</w:t>
      </w:r>
    </w:p>
    <w:p w14:paraId="07ACEC71"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D21D3C">
        <w:rPr>
          <w:rFonts w:ascii="Times New Roman" w:eastAsia="Times New Roman" w:hAnsi="Times New Roman"/>
          <w:sz w:val="28"/>
          <w:szCs w:val="28"/>
          <w:lang w:eastAsia="ru-RU"/>
        </w:rPr>
        <w:t>Эффективность анализа финансового состояния находится в зависимости от полноты и качества используемой</w:t>
      </w:r>
      <w:r w:rsidRPr="007C502C">
        <w:rPr>
          <w:rFonts w:ascii="Times New Roman" w:hAnsi="Times New Roman"/>
          <w:sz w:val="28"/>
          <w:szCs w:val="28"/>
        </w:rPr>
        <w:t xml:space="preserve"> при этом информации. Таким образом, является важным определения объема релевантной количественной и качественной информации, которая будет достаточна для выполнения анализа финансового состояния, преследующего цели, поставленные </w:t>
      </w:r>
      <w:r w:rsidRPr="005B6479">
        <w:rPr>
          <w:rFonts w:ascii="Times New Roman" w:eastAsia="Times New Roman" w:hAnsi="Times New Roman"/>
          <w:sz w:val="28"/>
          <w:szCs w:val="28"/>
        </w:rPr>
        <w:t xml:space="preserve">различными пользователями. </w:t>
      </w:r>
    </w:p>
    <w:p w14:paraId="0FF7535E" w14:textId="2EE80464"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Источник информации может находиться как в самой организации, так и вне ее, поэтому данный признак позволяет разделить информацию на внешнюю и внутреннюю (рисунок </w:t>
      </w:r>
      <w:r w:rsidR="002A3B64">
        <w:rPr>
          <w:rFonts w:ascii="Times New Roman" w:eastAsia="Times New Roman" w:hAnsi="Times New Roman"/>
          <w:sz w:val="28"/>
          <w:szCs w:val="28"/>
        </w:rPr>
        <w:t>6</w:t>
      </w:r>
      <w:r w:rsidRPr="005B6479">
        <w:rPr>
          <w:rFonts w:ascii="Times New Roman" w:eastAsia="Times New Roman" w:hAnsi="Times New Roman"/>
          <w:sz w:val="28"/>
          <w:szCs w:val="28"/>
        </w:rPr>
        <w:t xml:space="preserve">). </w:t>
      </w:r>
    </w:p>
    <w:p w14:paraId="1E45E5FD"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К учетным данным относятся данные бухгалтерского учета и отчетности, статистического учета и отчетности, оперативного учета и отчетности и выборочные учетные данные [</w:t>
      </w:r>
      <w:r w:rsidRPr="005B6479">
        <w:rPr>
          <w:rFonts w:ascii="Times New Roman" w:eastAsia="Times New Roman" w:hAnsi="Times New Roman"/>
          <w:sz w:val="28"/>
          <w:szCs w:val="28"/>
        </w:rPr>
        <w:fldChar w:fldCharType="begin"/>
      </w:r>
      <w:r w:rsidRPr="005B6479">
        <w:rPr>
          <w:rFonts w:ascii="Times New Roman" w:eastAsia="Times New Roman" w:hAnsi="Times New Roman"/>
          <w:sz w:val="28"/>
          <w:szCs w:val="28"/>
        </w:rPr>
        <w:instrText xml:space="preserve"> REF _Ref32616952 \r \h </w:instrText>
      </w:r>
      <w:r>
        <w:rPr>
          <w:rFonts w:ascii="Times New Roman" w:eastAsia="Times New Roman" w:hAnsi="Times New Roman"/>
          <w:sz w:val="28"/>
          <w:szCs w:val="28"/>
        </w:rPr>
        <w:instrText xml:space="preserve"> \* MERGEFORMAT </w:instrText>
      </w:r>
      <w:r w:rsidRPr="005B6479">
        <w:rPr>
          <w:rFonts w:ascii="Times New Roman" w:eastAsia="Times New Roman" w:hAnsi="Times New Roman"/>
          <w:sz w:val="28"/>
          <w:szCs w:val="28"/>
        </w:rPr>
      </w:r>
      <w:r w:rsidRPr="005B6479">
        <w:rPr>
          <w:rFonts w:ascii="Times New Roman" w:eastAsia="Times New Roman" w:hAnsi="Times New Roman"/>
          <w:sz w:val="28"/>
          <w:szCs w:val="28"/>
        </w:rPr>
        <w:fldChar w:fldCharType="separate"/>
      </w:r>
      <w:r w:rsidRPr="005B6479">
        <w:rPr>
          <w:rFonts w:ascii="Times New Roman" w:eastAsia="Times New Roman" w:hAnsi="Times New Roman"/>
          <w:sz w:val="28"/>
          <w:szCs w:val="28"/>
        </w:rPr>
        <w:t>8</w:t>
      </w:r>
      <w:r w:rsidRPr="005B6479">
        <w:rPr>
          <w:rFonts w:ascii="Times New Roman" w:eastAsia="Times New Roman" w:hAnsi="Times New Roman"/>
          <w:sz w:val="28"/>
          <w:szCs w:val="28"/>
        </w:rPr>
        <w:fldChar w:fldCharType="end"/>
      </w:r>
      <w:r w:rsidRPr="005B6479">
        <w:rPr>
          <w:rFonts w:ascii="Times New Roman" w:eastAsia="Times New Roman" w:hAnsi="Times New Roman"/>
          <w:sz w:val="28"/>
          <w:szCs w:val="28"/>
        </w:rPr>
        <w:t>].</w:t>
      </w:r>
    </w:p>
    <w:p w14:paraId="7A94CE28"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К прочим источникам информации относятся:</w:t>
      </w:r>
    </w:p>
    <w:p w14:paraId="39B5DE06"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 материалы внешнего и внутреннего аудита; </w:t>
      </w:r>
    </w:p>
    <w:p w14:paraId="11137203" w14:textId="77777777" w:rsidR="0029623A" w:rsidRPr="005B6479"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xml:space="preserve">– результаты проверок, которые проводятся налоговыми службами; </w:t>
      </w:r>
    </w:p>
    <w:p w14:paraId="32098ACC" w14:textId="77777777" w:rsidR="0029623A" w:rsidRDefault="0029623A" w:rsidP="0029623A">
      <w:pPr>
        <w:spacing w:after="0" w:line="360" w:lineRule="auto"/>
        <w:ind w:firstLine="709"/>
        <w:jc w:val="both"/>
        <w:rPr>
          <w:rFonts w:ascii="Times New Roman" w:eastAsia="Times New Roman" w:hAnsi="Times New Roman"/>
          <w:sz w:val="28"/>
          <w:szCs w:val="28"/>
        </w:rPr>
      </w:pPr>
      <w:r w:rsidRPr="005B6479">
        <w:rPr>
          <w:rFonts w:ascii="Times New Roman" w:eastAsia="Times New Roman" w:hAnsi="Times New Roman"/>
          <w:sz w:val="28"/>
          <w:szCs w:val="28"/>
        </w:rPr>
        <w:t>– отчеты о решениях собраний акционеров;</w:t>
      </w:r>
    </w:p>
    <w:p w14:paraId="24C2D4C2" w14:textId="7D869A0C" w:rsidR="0029623A" w:rsidRDefault="0029623A" w:rsidP="00F52C3F">
      <w:pPr>
        <w:spacing w:after="0" w:line="360" w:lineRule="auto"/>
        <w:ind w:firstLine="709"/>
        <w:jc w:val="both"/>
        <w:rPr>
          <w:rFonts w:ascii="Times New Roman" w:hAnsi="Times New Roman"/>
          <w:sz w:val="28"/>
          <w:szCs w:val="28"/>
        </w:rPr>
      </w:pPr>
      <w:r w:rsidRPr="005B6479">
        <w:rPr>
          <w:rFonts w:ascii="Times New Roman" w:eastAsia="Times New Roman" w:hAnsi="Times New Roman"/>
          <w:sz w:val="28"/>
          <w:szCs w:val="28"/>
        </w:rPr>
        <w:t>–  решения советов директоров; материалы переписки с финансо</w:t>
      </w:r>
      <w:r w:rsidRPr="007C502C">
        <w:rPr>
          <w:rFonts w:ascii="Times New Roman" w:hAnsi="Times New Roman"/>
          <w:sz w:val="28"/>
          <w:szCs w:val="28"/>
        </w:rPr>
        <w:t xml:space="preserve">выми и кредитными организациями, а также прочими контрагентами. </w:t>
      </w:r>
    </w:p>
    <w:p w14:paraId="2FD0B246" w14:textId="47892341" w:rsidR="00F52C3F" w:rsidRDefault="00F52C3F" w:rsidP="00F52C3F">
      <w:pPr>
        <w:spacing w:after="0" w:line="360" w:lineRule="auto"/>
        <w:ind w:firstLine="142"/>
        <w:jc w:val="both"/>
        <w:rPr>
          <w:rFonts w:ascii="Times New Roman" w:hAnsi="Times New Roman"/>
          <w:sz w:val="28"/>
          <w:szCs w:val="28"/>
        </w:rPr>
      </w:pPr>
      <w:r>
        <w:rPr>
          <w:noProof/>
          <w:lang w:eastAsia="ru-RU"/>
        </w:rPr>
        <w:lastRenderedPageBreak/>
        <w:drawing>
          <wp:inline distT="0" distB="0" distL="0" distR="0" wp14:anchorId="731A51BF" wp14:editId="7D57E6AE">
            <wp:extent cx="5939790" cy="5494606"/>
            <wp:effectExtent l="0" t="0" r="381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9790" cy="5494606"/>
                    </a:xfrm>
                    <a:prstGeom prst="rect">
                      <a:avLst/>
                    </a:prstGeom>
                  </pic:spPr>
                </pic:pic>
              </a:graphicData>
            </a:graphic>
          </wp:inline>
        </w:drawing>
      </w:r>
    </w:p>
    <w:p w14:paraId="447CBF5E" w14:textId="4B0C7987" w:rsidR="0029623A" w:rsidRPr="007C502C" w:rsidRDefault="0029623A" w:rsidP="0029623A">
      <w:pPr>
        <w:widowControl w:val="0"/>
        <w:suppressAutoHyphens/>
        <w:spacing w:after="0" w:line="240" w:lineRule="auto"/>
        <w:ind w:firstLine="709"/>
        <w:jc w:val="center"/>
        <w:rPr>
          <w:rFonts w:ascii="Times New Roman" w:hAnsi="Times New Roman"/>
          <w:sz w:val="28"/>
          <w:szCs w:val="28"/>
        </w:rPr>
      </w:pPr>
      <w:r w:rsidRPr="007C502C">
        <w:rPr>
          <w:rFonts w:ascii="Times New Roman" w:hAnsi="Times New Roman"/>
          <w:sz w:val="28"/>
          <w:szCs w:val="28"/>
        </w:rPr>
        <w:t xml:space="preserve">Рисунок </w:t>
      </w:r>
      <w:r w:rsidR="002A3B64">
        <w:rPr>
          <w:rFonts w:ascii="Times New Roman" w:hAnsi="Times New Roman"/>
          <w:sz w:val="28"/>
          <w:szCs w:val="28"/>
        </w:rPr>
        <w:t>6</w:t>
      </w:r>
      <w:r w:rsidRPr="007C502C">
        <w:rPr>
          <w:rFonts w:ascii="Times New Roman" w:hAnsi="Times New Roman"/>
          <w:sz w:val="28"/>
          <w:szCs w:val="28"/>
        </w:rPr>
        <w:t xml:space="preserve"> -</w:t>
      </w:r>
      <w:r>
        <w:rPr>
          <w:rFonts w:ascii="Times New Roman" w:hAnsi="Times New Roman"/>
          <w:sz w:val="28"/>
          <w:szCs w:val="28"/>
        </w:rPr>
        <w:t xml:space="preserve"> </w:t>
      </w:r>
      <w:r w:rsidRPr="007C502C">
        <w:rPr>
          <w:rFonts w:ascii="Times New Roman" w:hAnsi="Times New Roman"/>
          <w:sz w:val="28"/>
          <w:szCs w:val="28"/>
        </w:rPr>
        <w:t xml:space="preserve">Источник и информации для </w:t>
      </w:r>
      <w:r>
        <w:rPr>
          <w:rFonts w:ascii="Times New Roman" w:hAnsi="Times New Roman"/>
          <w:sz w:val="28"/>
          <w:szCs w:val="28"/>
        </w:rPr>
        <w:t>проведения финансового анализа состояния</w:t>
      </w:r>
      <w:r w:rsidRPr="007C502C">
        <w:rPr>
          <w:rFonts w:ascii="Times New Roman" w:hAnsi="Times New Roman"/>
          <w:sz w:val="28"/>
          <w:szCs w:val="28"/>
        </w:rPr>
        <w:t xml:space="preserve"> организации</w:t>
      </w:r>
    </w:p>
    <w:p w14:paraId="05910C30" w14:textId="2344C8F3" w:rsidR="0029623A" w:rsidRDefault="0029623A" w:rsidP="0029623A">
      <w:pPr>
        <w:keepNext/>
        <w:keepLines/>
        <w:spacing w:after="0" w:line="360" w:lineRule="auto"/>
        <w:outlineLvl w:val="0"/>
        <w:rPr>
          <w:rFonts w:ascii="Times New Roman" w:eastAsiaTheme="majorEastAsia" w:hAnsi="Times New Roman"/>
          <w:b/>
          <w:sz w:val="28"/>
          <w:szCs w:val="28"/>
        </w:rPr>
      </w:pPr>
    </w:p>
    <w:p w14:paraId="788C6031" w14:textId="77777777" w:rsidR="0029623A" w:rsidRPr="00A10EAD" w:rsidRDefault="0029623A" w:rsidP="0029623A">
      <w:pPr>
        <w:widowControl w:val="0"/>
        <w:spacing w:after="0" w:line="360" w:lineRule="auto"/>
        <w:ind w:firstLine="709"/>
        <w:jc w:val="both"/>
        <w:rPr>
          <w:rFonts w:ascii="Times New Roman" w:eastAsia="Times New Roman" w:hAnsi="Times New Roman"/>
          <w:sz w:val="28"/>
          <w:szCs w:val="28"/>
        </w:rPr>
      </w:pPr>
      <w:r w:rsidRPr="00A10EAD">
        <w:rPr>
          <w:rFonts w:ascii="Times New Roman" w:eastAsia="Times New Roman" w:hAnsi="Times New Roman"/>
          <w:sz w:val="28"/>
          <w:szCs w:val="28"/>
        </w:rPr>
        <w:t xml:space="preserve">Таким образом, как было озвучено выше, финансовый анализ, как инструмент оценки финансового состояния и эффективности деятельности организации, невозможен без качественной информационной базы. Ключевую роль в этом процессе играют данные, полученные из бухгалтерского и управленческого учета. Бухгалтерский учет предоставляет финансовую отчетность, которая является главным источником информации для финансового анализа. </w:t>
      </w:r>
    </w:p>
    <w:p w14:paraId="3C532546" w14:textId="3C900C56" w:rsidR="0029623A" w:rsidRPr="005E1472" w:rsidRDefault="0029623A" w:rsidP="0029623A">
      <w:pPr>
        <w:widowControl w:val="0"/>
        <w:spacing w:after="0" w:line="360" w:lineRule="auto"/>
        <w:ind w:firstLine="709"/>
        <w:jc w:val="both"/>
        <w:rPr>
          <w:rFonts w:ascii="Times New Roman" w:eastAsia="Times New Roman" w:hAnsi="Times New Roman"/>
          <w:sz w:val="28"/>
          <w:szCs w:val="28"/>
        </w:rPr>
      </w:pPr>
      <w:r w:rsidRPr="005E1472">
        <w:rPr>
          <w:rFonts w:ascii="Times New Roman" w:eastAsia="Times New Roman" w:hAnsi="Times New Roman"/>
          <w:sz w:val="28"/>
          <w:szCs w:val="28"/>
        </w:rPr>
        <w:t xml:space="preserve">Основным источником информации для проведения финансового анализа служит отчетность организации </w:t>
      </w:r>
      <w:r w:rsidR="00E75889" w:rsidRPr="005E1472">
        <w:rPr>
          <w:rFonts w:ascii="Times New Roman" w:eastAsia="Times New Roman" w:hAnsi="Times New Roman"/>
          <w:sz w:val="28"/>
          <w:szCs w:val="28"/>
        </w:rPr>
        <w:t>(таблица</w:t>
      </w:r>
      <w:r w:rsidR="00B3099D">
        <w:rPr>
          <w:rFonts w:ascii="Times New Roman" w:eastAsia="Times New Roman" w:hAnsi="Times New Roman"/>
          <w:sz w:val="28"/>
          <w:szCs w:val="28"/>
        </w:rPr>
        <w:t xml:space="preserve"> 3</w:t>
      </w:r>
      <w:r w:rsidRPr="005E1472">
        <w:rPr>
          <w:rFonts w:ascii="Times New Roman" w:eastAsia="Times New Roman" w:hAnsi="Times New Roman"/>
          <w:sz w:val="28"/>
          <w:szCs w:val="28"/>
        </w:rPr>
        <w:t>).</w:t>
      </w:r>
    </w:p>
    <w:p w14:paraId="5CC9B071" w14:textId="77777777" w:rsidR="0029623A" w:rsidRDefault="0029623A" w:rsidP="0029623A">
      <w:pPr>
        <w:widowControl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lastRenderedPageBreak/>
        <w:t xml:space="preserve">Данные об имущественном и финансовом положении компании сгруппированы в одном бухгалтерском документе – он называется бухгалтерская отчетность.  Эта отчетность составляется по данным, отраженным на счетах бухгалтерского учета на конец периода, как правило, период это – год. </w:t>
      </w:r>
    </w:p>
    <w:p w14:paraId="4082B9DD" w14:textId="77777777" w:rsidR="0029623A" w:rsidRDefault="0029623A" w:rsidP="0029623A">
      <w:pPr>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Представленная в отчетности информация сгруппирована в удобном для пользователей виде в понятной форме (табличной) для принятия важнейших управленческих решений.</w:t>
      </w:r>
    </w:p>
    <w:p w14:paraId="722132D1" w14:textId="0D4230BB" w:rsidR="0029623A" w:rsidRPr="005E1472" w:rsidRDefault="002A3B64" w:rsidP="0029623A">
      <w:pPr>
        <w:spacing w:after="0" w:line="360" w:lineRule="auto"/>
        <w:ind w:firstLine="709"/>
        <w:jc w:val="right"/>
        <w:rPr>
          <w:rFonts w:ascii="Times New Roman" w:eastAsia="Times New Roman" w:hAnsi="Times New Roman"/>
          <w:sz w:val="28"/>
          <w:szCs w:val="28"/>
        </w:rPr>
      </w:pPr>
      <w:r>
        <w:rPr>
          <w:rFonts w:ascii="Times New Roman" w:eastAsia="Times New Roman" w:hAnsi="Times New Roman"/>
          <w:sz w:val="28"/>
          <w:szCs w:val="28"/>
        </w:rPr>
        <w:t xml:space="preserve">Таблица </w:t>
      </w:r>
      <w:r w:rsidR="00B3099D">
        <w:rPr>
          <w:rFonts w:ascii="Times New Roman" w:eastAsia="Times New Roman" w:hAnsi="Times New Roman"/>
          <w:sz w:val="28"/>
          <w:szCs w:val="28"/>
        </w:rPr>
        <w:t>3</w:t>
      </w:r>
    </w:p>
    <w:p w14:paraId="20DDD9FC" w14:textId="6F2D05BE" w:rsidR="0029623A" w:rsidRDefault="0029623A" w:rsidP="00F52C3F">
      <w:pPr>
        <w:spacing w:after="0" w:line="360" w:lineRule="auto"/>
        <w:ind w:firstLine="709"/>
        <w:jc w:val="center"/>
        <w:rPr>
          <w:rFonts w:ascii="Times New Roman" w:eastAsia="Times New Roman" w:hAnsi="Times New Roman"/>
          <w:sz w:val="28"/>
          <w:szCs w:val="28"/>
        </w:rPr>
      </w:pPr>
      <w:r w:rsidRPr="005E1472">
        <w:rPr>
          <w:rFonts w:ascii="Times New Roman" w:eastAsia="Times New Roman" w:hAnsi="Times New Roman"/>
          <w:sz w:val="28"/>
          <w:szCs w:val="28"/>
        </w:rPr>
        <w:t>Виды о</w:t>
      </w:r>
      <w:r w:rsidR="00F52C3F">
        <w:rPr>
          <w:rFonts w:ascii="Times New Roman" w:eastAsia="Times New Roman" w:hAnsi="Times New Roman"/>
          <w:sz w:val="28"/>
          <w:szCs w:val="28"/>
        </w:rPr>
        <w:t>тчетности, служащей для анализа</w:t>
      </w:r>
    </w:p>
    <w:p w14:paraId="2D424A14" w14:textId="3DD09A57" w:rsidR="00F52C3F" w:rsidRPr="00F52C3F" w:rsidRDefault="00F52C3F" w:rsidP="00F368CC">
      <w:pPr>
        <w:spacing w:after="0" w:line="360" w:lineRule="auto"/>
        <w:jc w:val="center"/>
        <w:rPr>
          <w:rFonts w:ascii="Times New Roman" w:eastAsia="Times New Roman" w:hAnsi="Times New Roman"/>
          <w:sz w:val="28"/>
          <w:szCs w:val="28"/>
        </w:rPr>
      </w:pPr>
      <w:r>
        <w:rPr>
          <w:noProof/>
          <w:lang w:eastAsia="ru-RU"/>
        </w:rPr>
        <w:drawing>
          <wp:inline distT="0" distB="0" distL="0" distR="0" wp14:anchorId="06BDD6B9" wp14:editId="5820B8F4">
            <wp:extent cx="5939790" cy="3987374"/>
            <wp:effectExtent l="0" t="0" r="381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9790" cy="3987374"/>
                    </a:xfrm>
                    <a:prstGeom prst="rect">
                      <a:avLst/>
                    </a:prstGeom>
                  </pic:spPr>
                </pic:pic>
              </a:graphicData>
            </a:graphic>
          </wp:inline>
        </w:drawing>
      </w:r>
    </w:p>
    <w:p w14:paraId="5ECF6885" w14:textId="77777777" w:rsidR="0029623A" w:rsidRPr="000A6EF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Физические или юридические лица, заинтересованные в показателях, представленных в бухгалтерской отчетности, являются пользователями бухгалтерской отчетности.</w:t>
      </w:r>
    </w:p>
    <w:p w14:paraId="55E9AC07" w14:textId="50AEC605" w:rsidR="0029623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 xml:space="preserve">Можно рассматривать внешних и внутренних пользователей бухгалтерской отчетности, причем среди внешних пользователей можно структурно выделить две группы (рисунок </w:t>
      </w:r>
      <w:r w:rsidR="002A3B64">
        <w:rPr>
          <w:rFonts w:ascii="Times New Roman" w:eastAsia="Times New Roman" w:hAnsi="Times New Roman"/>
          <w:sz w:val="28"/>
          <w:szCs w:val="28"/>
        </w:rPr>
        <w:t>7</w:t>
      </w:r>
      <w:r w:rsidRPr="000A6EFA">
        <w:rPr>
          <w:rFonts w:ascii="Times New Roman" w:eastAsia="Times New Roman" w:hAnsi="Times New Roman"/>
          <w:sz w:val="28"/>
          <w:szCs w:val="28"/>
        </w:rPr>
        <w:t>).</w:t>
      </w:r>
    </w:p>
    <w:p w14:paraId="00797019" w14:textId="77777777" w:rsidR="0029623A" w:rsidRPr="000A6EFA" w:rsidRDefault="0029623A" w:rsidP="0029623A">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lastRenderedPageBreak/>
        <w:t>В целях анализа целесообразно составлять не только годовую бухгалтерскую отчетность, но и формировать данные за квартал, месяц или полугодие, это называется промежуточной отчетностью.</w:t>
      </w:r>
    </w:p>
    <w:p w14:paraId="5E495ED1" w14:textId="199C332E" w:rsidR="0029623A" w:rsidRDefault="0029623A" w:rsidP="00F368CC">
      <w:pPr>
        <w:widowControl w:val="0"/>
        <w:spacing w:after="0" w:line="360" w:lineRule="auto"/>
        <w:ind w:firstLine="709"/>
        <w:jc w:val="both"/>
        <w:rPr>
          <w:rFonts w:ascii="Times New Roman" w:eastAsia="Times New Roman" w:hAnsi="Times New Roman"/>
          <w:sz w:val="28"/>
          <w:szCs w:val="28"/>
        </w:rPr>
      </w:pPr>
      <w:r w:rsidRPr="000A6EFA">
        <w:rPr>
          <w:rFonts w:ascii="Times New Roman" w:eastAsia="Times New Roman" w:hAnsi="Times New Roman"/>
          <w:sz w:val="28"/>
          <w:szCs w:val="28"/>
        </w:rPr>
        <w:t xml:space="preserve">Должны соблюдаться общие требования к качеству бухгалтерской отчетности: полнота, существенность, нейтральность, сравнимость, сопоставимость и пр. </w:t>
      </w:r>
    </w:p>
    <w:p w14:paraId="18643A77" w14:textId="2BAEDB7A" w:rsidR="00F368CC" w:rsidRPr="00F368CC" w:rsidRDefault="00F368CC" w:rsidP="00F368CC">
      <w:pPr>
        <w:widowControl w:val="0"/>
        <w:spacing w:after="0" w:line="360" w:lineRule="auto"/>
        <w:jc w:val="both"/>
        <w:rPr>
          <w:rFonts w:ascii="Times New Roman" w:eastAsia="Times New Roman" w:hAnsi="Times New Roman"/>
          <w:sz w:val="28"/>
          <w:szCs w:val="28"/>
        </w:rPr>
      </w:pPr>
      <w:r w:rsidRPr="00216D13">
        <w:rPr>
          <w:noProof/>
          <w:color w:val="FF0000"/>
          <w:lang w:eastAsia="ru-RU"/>
        </w:rPr>
        <w:drawing>
          <wp:inline distT="0" distB="0" distL="0" distR="0" wp14:anchorId="6E26A086" wp14:editId="4B780EBB">
            <wp:extent cx="5939790" cy="4401607"/>
            <wp:effectExtent l="0" t="0" r="381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4401607"/>
                    </a:xfrm>
                    <a:prstGeom prst="rect">
                      <a:avLst/>
                    </a:prstGeom>
                  </pic:spPr>
                </pic:pic>
              </a:graphicData>
            </a:graphic>
          </wp:inline>
        </w:drawing>
      </w:r>
    </w:p>
    <w:p w14:paraId="2AD9BFC2" w14:textId="4295CC75" w:rsidR="0029623A" w:rsidRPr="000A6EFA" w:rsidRDefault="0029623A" w:rsidP="0029623A">
      <w:pPr>
        <w:widowControl w:val="0"/>
        <w:spacing w:after="0" w:line="360" w:lineRule="auto"/>
        <w:ind w:firstLine="709"/>
        <w:jc w:val="center"/>
        <w:rPr>
          <w:rFonts w:ascii="Times New Roman" w:eastAsia="Times New Roman" w:hAnsi="Times New Roman"/>
          <w:sz w:val="28"/>
          <w:szCs w:val="28"/>
        </w:rPr>
      </w:pPr>
      <w:r w:rsidRPr="000A6EFA">
        <w:rPr>
          <w:rFonts w:ascii="Times New Roman" w:eastAsia="Times New Roman" w:hAnsi="Times New Roman"/>
          <w:sz w:val="28"/>
          <w:szCs w:val="28"/>
        </w:rPr>
        <w:t xml:space="preserve">Рисунок </w:t>
      </w:r>
      <w:r w:rsidR="002A3B64">
        <w:rPr>
          <w:rFonts w:ascii="Times New Roman" w:eastAsia="Times New Roman" w:hAnsi="Times New Roman"/>
          <w:sz w:val="28"/>
          <w:szCs w:val="28"/>
        </w:rPr>
        <w:t>7</w:t>
      </w:r>
      <w:r w:rsidRPr="000A6EFA">
        <w:rPr>
          <w:rFonts w:ascii="Times New Roman" w:eastAsia="Times New Roman" w:hAnsi="Times New Roman"/>
          <w:sz w:val="28"/>
          <w:szCs w:val="28"/>
        </w:rPr>
        <w:t xml:space="preserve"> – Пользователи бухгалтерской отчетности</w:t>
      </w:r>
    </w:p>
    <w:p w14:paraId="7E9E38AF" w14:textId="77777777" w:rsidR="0029623A" w:rsidRDefault="0029623A" w:rsidP="0029623A">
      <w:pPr>
        <w:widowControl w:val="0"/>
        <w:spacing w:after="0" w:line="360" w:lineRule="auto"/>
        <w:ind w:firstLine="709"/>
        <w:jc w:val="both"/>
        <w:rPr>
          <w:rFonts w:ascii="Times New Roman" w:eastAsia="Times New Roman" w:hAnsi="Times New Roman"/>
          <w:sz w:val="28"/>
          <w:szCs w:val="28"/>
        </w:rPr>
      </w:pPr>
    </w:p>
    <w:p w14:paraId="16F18F28" w14:textId="0104432C" w:rsidR="0029623A" w:rsidRDefault="002A3B64" w:rsidP="0029623A">
      <w:pPr>
        <w:widowControl w:val="0"/>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На рисунке 8</w:t>
      </w:r>
      <w:r w:rsidR="0029623A">
        <w:rPr>
          <w:rFonts w:ascii="Times New Roman" w:eastAsia="Times New Roman" w:hAnsi="Times New Roman"/>
          <w:sz w:val="28"/>
          <w:szCs w:val="28"/>
        </w:rPr>
        <w:t xml:space="preserve"> представлены формы бухгалтерской отчетности, применяемые в российской системе бухгалтерского учета, эти формы закреплены в стандарте бухгалтерского учета </w:t>
      </w:r>
      <w:r w:rsidR="0029623A" w:rsidRPr="002A12EC">
        <w:rPr>
          <w:rFonts w:ascii="Times New Roman" w:eastAsia="Times New Roman" w:hAnsi="Times New Roman"/>
          <w:sz w:val="28"/>
          <w:szCs w:val="28"/>
        </w:rPr>
        <w:t>приказом Министерства финансов Российской Федерации от 02.07.2010 г. N 66н.</w:t>
      </w:r>
    </w:p>
    <w:p w14:paraId="7D1D3383" w14:textId="143F1BE0" w:rsidR="0029623A" w:rsidRDefault="0029623A" w:rsidP="00F368CC">
      <w:pPr>
        <w:widowControl w:val="0"/>
        <w:spacing w:after="0" w:line="360" w:lineRule="auto"/>
        <w:ind w:firstLine="709"/>
        <w:jc w:val="both"/>
        <w:rPr>
          <w:rFonts w:ascii="Times New Roman" w:eastAsia="Times New Roman" w:hAnsi="Times New Roman"/>
          <w:sz w:val="28"/>
          <w:szCs w:val="28"/>
        </w:rPr>
      </w:pPr>
      <w:r w:rsidRPr="002A12EC">
        <w:rPr>
          <w:rFonts w:ascii="Times New Roman" w:eastAsia="Times New Roman" w:hAnsi="Times New Roman"/>
          <w:sz w:val="28"/>
          <w:szCs w:val="28"/>
        </w:rPr>
        <w:t xml:space="preserve">К Бухгалтерскому балансу и Отчету о финансовых результатах представляются Пояснения, оформленные либо в виде таблице, либо просто в текстовом виде, специального бланка для Пояснений нет. Степень </w:t>
      </w:r>
      <w:r w:rsidRPr="002A12EC">
        <w:rPr>
          <w:rFonts w:ascii="Times New Roman" w:eastAsia="Times New Roman" w:hAnsi="Times New Roman"/>
          <w:sz w:val="28"/>
          <w:szCs w:val="28"/>
        </w:rPr>
        <w:lastRenderedPageBreak/>
        <w:t>детализации информации, предоставляемой в Пояснениях, организация определяет сама в зависимости от необходимости рас</w:t>
      </w:r>
      <w:r w:rsidR="00F368CC">
        <w:rPr>
          <w:rFonts w:ascii="Times New Roman" w:eastAsia="Times New Roman" w:hAnsi="Times New Roman"/>
          <w:sz w:val="28"/>
          <w:szCs w:val="28"/>
        </w:rPr>
        <w:t>крывать ту или иную информацию.</w:t>
      </w:r>
    </w:p>
    <w:p w14:paraId="541D0F0E" w14:textId="46EA6B84" w:rsidR="00F368CC" w:rsidRPr="00F368CC" w:rsidRDefault="00F368CC" w:rsidP="00F368CC">
      <w:pPr>
        <w:widowControl w:val="0"/>
        <w:spacing w:after="0" w:line="360" w:lineRule="auto"/>
        <w:ind w:firstLine="709"/>
        <w:jc w:val="both"/>
        <w:rPr>
          <w:rFonts w:ascii="Times New Roman" w:eastAsia="Times New Roman" w:hAnsi="Times New Roman"/>
          <w:sz w:val="28"/>
          <w:szCs w:val="28"/>
        </w:rPr>
      </w:pPr>
      <w:r>
        <w:rPr>
          <w:noProof/>
          <w:lang w:eastAsia="ru-RU"/>
        </w:rPr>
        <w:drawing>
          <wp:inline distT="0" distB="0" distL="0" distR="0" wp14:anchorId="2A2B8A4F" wp14:editId="6365CCFE">
            <wp:extent cx="4643252" cy="3264397"/>
            <wp:effectExtent l="0" t="0" r="508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2737" cy="3271065"/>
                    </a:xfrm>
                    <a:prstGeom prst="rect">
                      <a:avLst/>
                    </a:prstGeom>
                  </pic:spPr>
                </pic:pic>
              </a:graphicData>
            </a:graphic>
          </wp:inline>
        </w:drawing>
      </w:r>
    </w:p>
    <w:p w14:paraId="60BDE45C" w14:textId="44DECD7D" w:rsidR="0029623A" w:rsidRDefault="0029623A" w:rsidP="0029623A">
      <w:pPr>
        <w:widowControl w:val="0"/>
        <w:suppressAutoHyphens/>
        <w:spacing w:after="0" w:line="240" w:lineRule="auto"/>
        <w:ind w:firstLine="709"/>
        <w:jc w:val="center"/>
        <w:rPr>
          <w:rFonts w:ascii="Microsoft Sans Serif" w:hAnsi="Microsoft Sans Serif" w:cs="Microsoft Sans Serif"/>
          <w:color w:val="000000"/>
          <w:sz w:val="20"/>
          <w:szCs w:val="20"/>
          <w:highlight w:val="white"/>
        </w:rPr>
      </w:pPr>
      <w:r w:rsidRPr="002A12EC">
        <w:rPr>
          <w:rFonts w:ascii="Times New Roman" w:eastAsia="Times New Roman" w:hAnsi="Times New Roman"/>
          <w:sz w:val="28"/>
          <w:szCs w:val="28"/>
        </w:rPr>
        <w:t xml:space="preserve">Рисунок </w:t>
      </w:r>
      <w:r w:rsidR="002A3B64">
        <w:rPr>
          <w:rFonts w:ascii="Times New Roman" w:eastAsia="Times New Roman" w:hAnsi="Times New Roman"/>
          <w:sz w:val="28"/>
          <w:szCs w:val="28"/>
        </w:rPr>
        <w:t>8</w:t>
      </w:r>
      <w:r w:rsidRPr="002A12EC">
        <w:rPr>
          <w:rFonts w:ascii="Times New Roman" w:eastAsia="Times New Roman" w:hAnsi="Times New Roman"/>
          <w:sz w:val="28"/>
          <w:szCs w:val="28"/>
        </w:rPr>
        <w:t xml:space="preserve"> – Формы бухгалтерской</w:t>
      </w:r>
      <w:r w:rsidRPr="002A12EC">
        <w:rPr>
          <w:rFonts w:ascii="Times New Roman" w:eastAsia="Times New Roman" w:hAnsi="Times New Roman"/>
          <w:sz w:val="28"/>
          <w:szCs w:val="28"/>
        </w:rPr>
        <w:tab/>
        <w:t xml:space="preserve"> отчетности</w:t>
      </w:r>
    </w:p>
    <w:p w14:paraId="7FB24159" w14:textId="33F480BB" w:rsidR="0029623A" w:rsidRDefault="0029623A" w:rsidP="0029623A">
      <w:pPr>
        <w:keepNext/>
        <w:keepLines/>
        <w:spacing w:after="0" w:line="240" w:lineRule="auto"/>
        <w:outlineLvl w:val="0"/>
        <w:rPr>
          <w:rFonts w:ascii="Times New Roman" w:eastAsiaTheme="majorEastAsia" w:hAnsi="Times New Roman"/>
          <w:b/>
          <w:sz w:val="28"/>
          <w:szCs w:val="28"/>
        </w:rPr>
      </w:pPr>
    </w:p>
    <w:p w14:paraId="07A31608" w14:textId="0B4CC614" w:rsidR="002962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5F38A0">
        <w:rPr>
          <w:rFonts w:ascii="Times New Roman" w:eastAsia="Times New Roman" w:hAnsi="Times New Roman"/>
          <w:sz w:val="28"/>
          <w:szCs w:val="28"/>
        </w:rPr>
        <w:t xml:space="preserve">Бухгалтерский баланс </w:t>
      </w:r>
      <w:r w:rsidR="00E75889" w:rsidRPr="005F38A0">
        <w:rPr>
          <w:rFonts w:ascii="Times New Roman" w:eastAsia="Times New Roman" w:hAnsi="Times New Roman"/>
          <w:sz w:val="28"/>
          <w:szCs w:val="28"/>
        </w:rPr>
        <w:t>отражает структуру</w:t>
      </w:r>
      <w:r w:rsidRPr="005F38A0">
        <w:rPr>
          <w:rFonts w:ascii="Times New Roman" w:eastAsia="Times New Roman" w:hAnsi="Times New Roman"/>
          <w:sz w:val="28"/>
          <w:szCs w:val="28"/>
        </w:rPr>
        <w:t xml:space="preserve"> активов и пассивов организации на определенную дату, демонстрируя ее финансовую устойчивость и структуру капитала.   Данные</w:t>
      </w:r>
      <w:r w:rsidRPr="005F38A0">
        <w:rPr>
          <w:rFonts w:ascii="Times New Roman" w:eastAsia="Times New Roman" w:hAnsi="Times New Roman"/>
          <w:sz w:val="28"/>
          <w:szCs w:val="28"/>
        </w:rPr>
        <w:tab/>
        <w:t xml:space="preserve"> бухгалтерского баланса отражают имущественное положение организации, позволяют определить мобильность его структуры; выявить основные тенденции развития деятельности компании; понять, за счет каких источников сформировано имущество. По данным баланса можно рассчитать основные показатели финансового состояния компании.</w:t>
      </w:r>
    </w:p>
    <w:p w14:paraId="1690D39A" w14:textId="1BB752A4" w:rsidR="0029623A" w:rsidRPr="001A63CE"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1A63CE">
        <w:rPr>
          <w:rFonts w:ascii="Times New Roman" w:eastAsia="Times New Roman" w:hAnsi="Times New Roman"/>
          <w:sz w:val="28"/>
          <w:szCs w:val="28"/>
        </w:rPr>
        <w:t xml:space="preserve">Отчет о финансовых </w:t>
      </w:r>
      <w:r w:rsidR="00E75889" w:rsidRPr="001A63CE">
        <w:rPr>
          <w:rFonts w:ascii="Times New Roman" w:eastAsia="Times New Roman" w:hAnsi="Times New Roman"/>
          <w:sz w:val="28"/>
          <w:szCs w:val="28"/>
        </w:rPr>
        <w:t>результатах отражает</w:t>
      </w:r>
      <w:r w:rsidRPr="001A63CE">
        <w:rPr>
          <w:rFonts w:ascii="Times New Roman" w:eastAsia="Times New Roman" w:hAnsi="Times New Roman"/>
          <w:sz w:val="28"/>
          <w:szCs w:val="28"/>
        </w:rPr>
        <w:t xml:space="preserve"> структуру и динамику доходов и расходов за определенный период, показывая рентабельность и прибыльность компании.  За два периода в этом отчете отражены доходы по основной деятельности, себестоимость, коммерческие и управленческие расходы.  Также в этом отчете содержатся сведения об полученных и уплаченных процентах, прочих доходах и расхода, величине чистой прибыли.   В данном отчете указываются суммы </w:t>
      </w:r>
      <w:r w:rsidR="00E75889" w:rsidRPr="001A63CE">
        <w:rPr>
          <w:rFonts w:ascii="Times New Roman" w:eastAsia="Times New Roman" w:hAnsi="Times New Roman"/>
          <w:sz w:val="28"/>
          <w:szCs w:val="28"/>
        </w:rPr>
        <w:t>за период</w:t>
      </w:r>
      <w:r w:rsidRPr="001A63CE">
        <w:rPr>
          <w:rFonts w:ascii="Times New Roman" w:eastAsia="Times New Roman" w:hAnsi="Times New Roman"/>
          <w:sz w:val="28"/>
          <w:szCs w:val="28"/>
        </w:rPr>
        <w:t xml:space="preserve">, а не на конец периода так, как </w:t>
      </w:r>
      <w:r w:rsidRPr="001A63CE">
        <w:rPr>
          <w:rFonts w:ascii="Times New Roman" w:eastAsia="Times New Roman" w:hAnsi="Times New Roman"/>
          <w:sz w:val="28"/>
          <w:szCs w:val="28"/>
        </w:rPr>
        <w:lastRenderedPageBreak/>
        <w:t>в Бухгалтерском балансе.</w:t>
      </w:r>
    </w:p>
    <w:p w14:paraId="4D12723E" w14:textId="77777777" w:rsidR="002962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Справочно в отчете выделена информация о результатах от переоценки внеоборотных активов и прочих операциях, которые не включаются в чистую прибыль (убыток) периода. В справочном разделе отчета рассчитывается совокупный финансовый результат периода, указываются данные о базовой прибыли (убытке) на акцию и разводненной прибыли (убытке) на акцию, которые интересны собственникам и инвесторам экономического субъекта.</w:t>
      </w:r>
    </w:p>
    <w:p w14:paraId="57B5904F" w14:textId="6A23FA46" w:rsidR="0029623A" w:rsidRPr="0076793A" w:rsidRDefault="0029623A"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 xml:space="preserve">Отчет о движении денежных средств содержит информацию </w:t>
      </w:r>
      <w:r w:rsidR="00E75889">
        <w:rPr>
          <w:rFonts w:ascii="Times New Roman" w:eastAsia="Times New Roman" w:hAnsi="Times New Roman"/>
          <w:sz w:val="28"/>
          <w:szCs w:val="28"/>
        </w:rPr>
        <w:t>о потоке</w:t>
      </w:r>
      <w:r w:rsidRPr="0076793A">
        <w:rPr>
          <w:rFonts w:ascii="Times New Roman" w:eastAsia="Times New Roman" w:hAnsi="Times New Roman"/>
          <w:sz w:val="28"/>
          <w:szCs w:val="28"/>
        </w:rPr>
        <w:t xml:space="preserve"> денежных средств от операционной, инвестиционной и финансовой деятельности, позволяющий оценить ликвидность и платежеспособность.   По данным отчета можно рассчитать структуру потоков, понять, какие поступления включены в положительные потоки; какие расходы включены в отрицательные потоки; рассчитать, какой вид деятельности приносит больший вклад в формирование положительного или отрицательного потока, а какой – меньший. По отчету определяется чистый денежный</w:t>
      </w:r>
      <w:r w:rsidRPr="0076793A">
        <w:rPr>
          <w:rFonts w:ascii="Times New Roman" w:eastAsia="Times New Roman" w:hAnsi="Times New Roman"/>
          <w:sz w:val="28"/>
          <w:szCs w:val="28"/>
        </w:rPr>
        <w:tab/>
        <w:t xml:space="preserve"> поток, анализируется сальдо денежных средств на конец периода.</w:t>
      </w:r>
    </w:p>
    <w:p w14:paraId="6B6E1418" w14:textId="4315AE2F" w:rsidR="0029623A" w:rsidRPr="0076793A" w:rsidRDefault="00E75889" w:rsidP="0029623A">
      <w:pPr>
        <w:widowControl w:val="0"/>
        <w:suppressAutoHyphens/>
        <w:spacing w:after="0" w:line="360" w:lineRule="auto"/>
        <w:ind w:firstLine="709"/>
        <w:jc w:val="both"/>
        <w:rPr>
          <w:rFonts w:ascii="Times New Roman" w:eastAsia="Times New Roman" w:hAnsi="Times New Roman"/>
          <w:sz w:val="28"/>
          <w:szCs w:val="28"/>
        </w:rPr>
      </w:pPr>
      <w:r w:rsidRPr="0076793A">
        <w:rPr>
          <w:rFonts w:ascii="Times New Roman" w:eastAsia="Times New Roman" w:hAnsi="Times New Roman"/>
          <w:sz w:val="28"/>
          <w:szCs w:val="28"/>
        </w:rPr>
        <w:t>Отчет об</w:t>
      </w:r>
      <w:r w:rsidR="0029623A" w:rsidRPr="0076793A">
        <w:rPr>
          <w:rFonts w:ascii="Times New Roman" w:eastAsia="Times New Roman" w:hAnsi="Times New Roman"/>
          <w:sz w:val="28"/>
          <w:szCs w:val="28"/>
        </w:rPr>
        <w:t xml:space="preserve"> изменениях капитала показывает изменения в составе капитала за отчетный период, предоставляя информацию о финансировании деятельности компании. В нем содержится информация об изменении капитала за два года по видам капитала, позволяющая дать оценку структуре капитала, динамике капитала, проанализировать коэффициент устойчивости экономического роста, сопоставить значения чистой прибыли и дивидендов, а также выявить причины изменения капитала за счет дополнительного выпуска акций.</w:t>
      </w:r>
    </w:p>
    <w:p w14:paraId="7905BE0C"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1A63CE">
        <w:rPr>
          <w:rFonts w:ascii="Times New Roman" w:eastAsia="Times New Roman" w:hAnsi="Times New Roman"/>
          <w:sz w:val="28"/>
          <w:szCs w:val="28"/>
        </w:rPr>
        <w:t xml:space="preserve"> </w:t>
      </w:r>
      <w:r w:rsidRPr="00A10EAD">
        <w:rPr>
          <w:rFonts w:ascii="Times New Roman" w:hAnsi="Times New Roman"/>
          <w:sz w:val="28"/>
          <w:szCs w:val="28"/>
        </w:rPr>
        <w:t xml:space="preserve">Управленческий учет, в свою очередь, предоставляет информацию о деятельности организации, необходимую для принятия управленческих решений. Он собирает данные о: </w:t>
      </w:r>
    </w:p>
    <w:p w14:paraId="6C58D0C3"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1) себестоимости продукции: позволяет оценить эффективность производства и рентабельность отдельных видов продукции. </w:t>
      </w:r>
    </w:p>
    <w:p w14:paraId="264DB32A"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2) расходах на маркетинг и сбыт: даёт представление о эффективности </w:t>
      </w:r>
      <w:r w:rsidRPr="00A10EAD">
        <w:rPr>
          <w:rFonts w:ascii="Times New Roman" w:hAnsi="Times New Roman"/>
          <w:sz w:val="28"/>
          <w:szCs w:val="28"/>
        </w:rPr>
        <w:lastRenderedPageBreak/>
        <w:t xml:space="preserve">рекламных кампаний и продаж. </w:t>
      </w:r>
    </w:p>
    <w:p w14:paraId="0DDF2282"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3) кадровых затратах: помогает оценить эффективность использования трудовых ресурсов. </w:t>
      </w:r>
    </w:p>
    <w:p w14:paraId="443B9D4F"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Слияние данных бухгалтерского и управленческого учета позволяет создать полную картину финансового состояния организации. Например, сравнение данных о себестоимости из управленческого учета с данными о выручке из бухгалтерского учета дает возможность оценить рентабельность продаж. </w:t>
      </w:r>
    </w:p>
    <w:p w14:paraId="3E0EAF80" w14:textId="77777777" w:rsidR="0029623A" w:rsidRPr="00A10EAD" w:rsidRDefault="0029623A" w:rsidP="0029623A">
      <w:pPr>
        <w:widowControl w:val="0"/>
        <w:suppressAutoHyphens/>
        <w:spacing w:after="0" w:line="360" w:lineRule="auto"/>
        <w:ind w:firstLine="709"/>
        <w:jc w:val="both"/>
        <w:rPr>
          <w:rFonts w:ascii="Times New Roman" w:hAnsi="Times New Roman"/>
          <w:sz w:val="28"/>
          <w:szCs w:val="28"/>
        </w:rPr>
      </w:pPr>
      <w:r w:rsidRPr="00A10EAD">
        <w:rPr>
          <w:rFonts w:ascii="Times New Roman" w:hAnsi="Times New Roman"/>
          <w:sz w:val="28"/>
          <w:szCs w:val="28"/>
        </w:rPr>
        <w:t xml:space="preserve">Анализ движения денежных средств в бухгалтерской отчетности в сопоставлении с данными об инвестиционных проектах из управленческого учета позволяет оценить эффективность инвестиционной политики. </w:t>
      </w:r>
    </w:p>
    <w:p w14:paraId="546F8622"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Важно отметить, что качество информационной базы определяет точность и релевантность результатов финансового анализа, что обуславливает важность следующих аспектов, которые необходимо учитывать при подборе информации для проведения анализа финансового состояния организации:</w:t>
      </w:r>
    </w:p>
    <w:p w14:paraId="5579AEE0"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1) актуальность данных: информация должна быть своевременной (актуальной) и отражать действительное состояние дел компании;</w:t>
      </w:r>
    </w:p>
    <w:p w14:paraId="3836B020"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2) достоверность: данные должны соответствовать действительности и быть подтверждены документами;</w:t>
      </w:r>
    </w:p>
    <w:p w14:paraId="250F92EB"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3) сравнимость: данные должны быть сравнены с данными предыдущих периодов и с данными конкурентов. </w:t>
      </w:r>
    </w:p>
    <w:p w14:paraId="61840C4C" w14:textId="77777777" w:rsidR="0029623A" w:rsidRPr="005B6479"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4) структурированность: информация должна быть представлена пользователям в понятной и доступной для понимания форме. </w:t>
      </w:r>
    </w:p>
    <w:p w14:paraId="21D8B207" w14:textId="7B31EAD0" w:rsidR="0029623A" w:rsidRDefault="0029623A" w:rsidP="0029623A">
      <w:pPr>
        <w:widowControl w:val="0"/>
        <w:suppressAutoHyphen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Использование современных IT-инструментов и программных решений позволяет автоматизировать сбор, обработку и анализ данных бухгалтерского и управленческого учета., </w:t>
      </w:r>
      <w:r w:rsidR="00E75889" w:rsidRPr="005B6479">
        <w:rPr>
          <w:rFonts w:ascii="Times New Roman" w:hAnsi="Times New Roman"/>
          <w:sz w:val="28"/>
          <w:szCs w:val="28"/>
        </w:rPr>
        <w:t>что повышает</w:t>
      </w:r>
      <w:r w:rsidRPr="005B6479">
        <w:rPr>
          <w:rFonts w:ascii="Times New Roman" w:hAnsi="Times New Roman"/>
          <w:sz w:val="28"/>
          <w:szCs w:val="28"/>
        </w:rPr>
        <w:t xml:space="preserve"> эффективность финансового анализа и делает его более оперативным. </w:t>
      </w:r>
    </w:p>
    <w:p w14:paraId="11327809" w14:textId="77777777" w:rsidR="0029623A" w:rsidRDefault="0029623A" w:rsidP="0029623A">
      <w:pPr>
        <w:widowControl w:val="0"/>
        <w:suppressAutoHyphens/>
        <w:spacing w:after="0" w:line="360" w:lineRule="auto"/>
        <w:ind w:firstLine="709"/>
        <w:jc w:val="both"/>
        <w:rPr>
          <w:rFonts w:ascii="Times New Roman" w:hAnsi="Times New Roman"/>
          <w:sz w:val="28"/>
          <w:szCs w:val="28"/>
        </w:rPr>
      </w:pPr>
      <w:r w:rsidRPr="007C502C">
        <w:rPr>
          <w:rFonts w:ascii="Times New Roman" w:hAnsi="Times New Roman"/>
          <w:sz w:val="28"/>
          <w:szCs w:val="28"/>
        </w:rPr>
        <w:t>Данные финансового</w:t>
      </w:r>
      <w:r>
        <w:rPr>
          <w:rFonts w:ascii="Times New Roman" w:hAnsi="Times New Roman"/>
          <w:sz w:val="28"/>
          <w:szCs w:val="28"/>
        </w:rPr>
        <w:t xml:space="preserve">, управленческого и бухгалтерского </w:t>
      </w:r>
      <w:r w:rsidRPr="007C502C">
        <w:rPr>
          <w:rFonts w:ascii="Times New Roman" w:hAnsi="Times New Roman"/>
          <w:sz w:val="28"/>
          <w:szCs w:val="28"/>
        </w:rPr>
        <w:t xml:space="preserve">учета лежат в основе информационного обеспечения системы </w:t>
      </w:r>
      <w:r>
        <w:rPr>
          <w:rFonts w:ascii="Times New Roman" w:hAnsi="Times New Roman"/>
          <w:sz w:val="28"/>
          <w:szCs w:val="28"/>
        </w:rPr>
        <w:t>финансового анализа.</w:t>
      </w:r>
    </w:p>
    <w:p w14:paraId="58339B4E" w14:textId="77777777" w:rsidR="0029623A" w:rsidRPr="007C502C" w:rsidRDefault="0029623A" w:rsidP="0029623A">
      <w:pPr>
        <w:widowControl w:val="0"/>
        <w:suppressAutoHyphens/>
        <w:spacing w:after="0" w:line="360" w:lineRule="auto"/>
        <w:ind w:firstLine="709"/>
        <w:jc w:val="both"/>
        <w:rPr>
          <w:rFonts w:ascii="Times New Roman" w:hAnsi="Times New Roman"/>
          <w:sz w:val="28"/>
          <w:szCs w:val="28"/>
        </w:rPr>
      </w:pPr>
      <w:r w:rsidRPr="007C502C">
        <w:rPr>
          <w:rFonts w:ascii="Times New Roman" w:hAnsi="Times New Roman"/>
          <w:sz w:val="28"/>
          <w:szCs w:val="28"/>
        </w:rPr>
        <w:lastRenderedPageBreak/>
        <w:t xml:space="preserve">Таким образом, подводя итоги можно сделать вывод, что основу информационной базы </w:t>
      </w:r>
      <w:r>
        <w:rPr>
          <w:rFonts w:ascii="Times New Roman" w:hAnsi="Times New Roman"/>
          <w:sz w:val="28"/>
          <w:szCs w:val="28"/>
        </w:rPr>
        <w:t>финансового анализа организации составляет ее</w:t>
      </w:r>
      <w:r w:rsidRPr="007C502C">
        <w:rPr>
          <w:rFonts w:ascii="Times New Roman" w:hAnsi="Times New Roman"/>
          <w:sz w:val="28"/>
          <w:szCs w:val="28"/>
        </w:rPr>
        <w:t xml:space="preserve"> финансовая (бухгалтерская) отчетность</w:t>
      </w:r>
      <w:r>
        <w:rPr>
          <w:rFonts w:ascii="Times New Roman" w:hAnsi="Times New Roman"/>
          <w:sz w:val="28"/>
          <w:szCs w:val="28"/>
        </w:rPr>
        <w:t>, а также данные, полученные в результате управленческого учета.</w:t>
      </w:r>
    </w:p>
    <w:p w14:paraId="4ED9D55A" w14:textId="1E78B408"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sidRPr="009C72E4">
        <w:rPr>
          <w:rFonts w:ascii="Times New Roman" w:hAnsi="Times New Roman"/>
          <w:sz w:val="28"/>
          <w:szCs w:val="28"/>
        </w:rPr>
        <w:t xml:space="preserve">Эффективное информационное обеспечение финансового управления является основой для обеспечения успешного развития любой компании. Необходимо помнить, что правильно собранная, обработанная и проанализированная информация позволяет определить правильную </w:t>
      </w:r>
      <w:r w:rsidR="00E75889" w:rsidRPr="009C72E4">
        <w:rPr>
          <w:rFonts w:ascii="Times New Roman" w:hAnsi="Times New Roman"/>
          <w:sz w:val="28"/>
          <w:szCs w:val="28"/>
        </w:rPr>
        <w:t>стратегию, сформировать</w:t>
      </w:r>
      <w:r w:rsidRPr="009C72E4">
        <w:rPr>
          <w:rFonts w:ascii="Times New Roman" w:hAnsi="Times New Roman"/>
          <w:sz w:val="28"/>
          <w:szCs w:val="28"/>
        </w:rPr>
        <w:t xml:space="preserve"> актуальные управленческие </w:t>
      </w:r>
      <w:r w:rsidR="00E75889" w:rsidRPr="009C72E4">
        <w:rPr>
          <w:rFonts w:ascii="Times New Roman" w:hAnsi="Times New Roman"/>
          <w:sz w:val="28"/>
          <w:szCs w:val="28"/>
        </w:rPr>
        <w:t>решения, свести</w:t>
      </w:r>
      <w:r w:rsidRPr="009C72E4">
        <w:rPr>
          <w:rFonts w:ascii="Times New Roman" w:hAnsi="Times New Roman"/>
          <w:sz w:val="28"/>
          <w:szCs w:val="28"/>
        </w:rPr>
        <w:t xml:space="preserve"> к минимуму риски </w:t>
      </w:r>
      <w:r w:rsidR="00E75889" w:rsidRPr="009C72E4">
        <w:rPr>
          <w:rFonts w:ascii="Times New Roman" w:hAnsi="Times New Roman"/>
          <w:sz w:val="28"/>
          <w:szCs w:val="28"/>
        </w:rPr>
        <w:t>и обеспечить</w:t>
      </w:r>
      <w:r w:rsidRPr="009C72E4">
        <w:rPr>
          <w:rFonts w:ascii="Times New Roman" w:hAnsi="Times New Roman"/>
          <w:sz w:val="28"/>
          <w:szCs w:val="28"/>
        </w:rPr>
        <w:t xml:space="preserve"> фундамент для стратегического развития и получения высоких финансовых результатов.</w:t>
      </w:r>
    </w:p>
    <w:p w14:paraId="15DACB9E" w14:textId="23D893D2"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sidRPr="005B6479">
        <w:rPr>
          <w:rFonts w:ascii="Times New Roman" w:hAnsi="Times New Roman"/>
          <w:sz w:val="28"/>
          <w:szCs w:val="28"/>
        </w:rPr>
        <w:t xml:space="preserve">В заключении теоретической главы хотелось бы отметить, что финансовый анализ не является самоцелью. Главное назначение финансового анализа –   принятие </w:t>
      </w:r>
      <w:r w:rsidR="00E75889" w:rsidRPr="005B6479">
        <w:rPr>
          <w:rFonts w:ascii="Times New Roman" w:hAnsi="Times New Roman"/>
          <w:sz w:val="28"/>
          <w:szCs w:val="28"/>
        </w:rPr>
        <w:t>информированных качественных</w:t>
      </w:r>
      <w:r w:rsidRPr="005B6479">
        <w:rPr>
          <w:rFonts w:ascii="Times New Roman" w:hAnsi="Times New Roman"/>
          <w:sz w:val="28"/>
          <w:szCs w:val="28"/>
        </w:rPr>
        <w:t xml:space="preserve"> решений о развитии бизнеса, повышения эффективности и усиления конкурентных преимуществ компании.  В основе успешности финансового анализа лежит качественная и актуальная информация, почерпнутая из данных бухгалтерского и управленческого учета.</w:t>
      </w:r>
    </w:p>
    <w:p w14:paraId="46AB9FA7" w14:textId="1F0300F1"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147E7A7" w14:textId="59A3BF1F"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79E7E279" w14:textId="2F958DBA"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176AD33E" w14:textId="13078EE2"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24011CB7" w14:textId="260C3888"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3DE17965" w14:textId="5F4B0EBA"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D80D27B" w14:textId="7B38E7A2"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511B26E4" w14:textId="631B3AA6"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26A5EFD0" w14:textId="77777777" w:rsidR="00E75889" w:rsidRDefault="00E75889" w:rsidP="0029623A">
      <w:pPr>
        <w:widowControl w:val="0"/>
        <w:tabs>
          <w:tab w:val="left" w:pos="9639"/>
        </w:tabs>
        <w:spacing w:after="0" w:line="360" w:lineRule="auto"/>
        <w:ind w:firstLine="709"/>
        <w:jc w:val="both"/>
        <w:rPr>
          <w:rFonts w:ascii="Times New Roman" w:hAnsi="Times New Roman"/>
          <w:sz w:val="28"/>
          <w:szCs w:val="28"/>
        </w:rPr>
      </w:pPr>
    </w:p>
    <w:p w14:paraId="45FB5D9A" w14:textId="385141EF" w:rsidR="0029623A" w:rsidRPr="0029623A" w:rsidRDefault="0029623A" w:rsidP="0029623A">
      <w:pPr>
        <w:keepNext/>
        <w:keepLines/>
        <w:spacing w:after="0" w:line="240" w:lineRule="auto"/>
        <w:jc w:val="center"/>
        <w:outlineLvl w:val="0"/>
        <w:rPr>
          <w:rFonts w:ascii="Times New Roman" w:eastAsiaTheme="majorEastAsia" w:hAnsi="Times New Roman"/>
          <w:b/>
          <w:sz w:val="28"/>
          <w:szCs w:val="28"/>
        </w:rPr>
      </w:pPr>
      <w:bookmarkStart w:id="10" w:name="_Toc170671234"/>
      <w:r w:rsidRPr="0029623A">
        <w:rPr>
          <w:rFonts w:ascii="Times New Roman" w:hAnsi="Times New Roman"/>
          <w:b/>
          <w:sz w:val="28"/>
          <w:szCs w:val="28"/>
        </w:rPr>
        <w:lastRenderedPageBreak/>
        <w:t>2 ОЦЕНКА ФИНАНСОВОГО СОСТОЯНИЯ И ОСНОВНЫЕ ТЕНДЕНЦИИ РАЗВИТИЯ ДЕЯТЕЛЬНОСТИ ЗАО "Ай Ко" В УСЛОВИЯХ ЦИФРОВИЗАЦИИ</w:t>
      </w:r>
      <w:bookmarkEnd w:id="10"/>
    </w:p>
    <w:p w14:paraId="4015F22D" w14:textId="5EDE5A25" w:rsidR="0029623A" w:rsidRPr="0029623A" w:rsidRDefault="0029623A" w:rsidP="0029623A">
      <w:pPr>
        <w:keepNext/>
        <w:keepLines/>
        <w:spacing w:after="0" w:line="360" w:lineRule="auto"/>
        <w:jc w:val="center"/>
        <w:outlineLvl w:val="0"/>
        <w:rPr>
          <w:rFonts w:ascii="Times New Roman" w:eastAsiaTheme="majorEastAsia" w:hAnsi="Times New Roman"/>
          <w:b/>
          <w:sz w:val="28"/>
          <w:szCs w:val="28"/>
        </w:rPr>
      </w:pPr>
      <w:bookmarkStart w:id="11" w:name="_Toc170671235"/>
      <w:r w:rsidRPr="0029623A">
        <w:rPr>
          <w:rFonts w:ascii="Times New Roman" w:hAnsi="Times New Roman"/>
          <w:b/>
          <w:sz w:val="28"/>
          <w:szCs w:val="28"/>
        </w:rPr>
        <w:t>2.1 Организационно</w:t>
      </w:r>
      <w:r w:rsidR="00973757">
        <w:rPr>
          <w:rFonts w:ascii="Times New Roman" w:hAnsi="Times New Roman"/>
          <w:b/>
          <w:sz w:val="28"/>
          <w:szCs w:val="28"/>
        </w:rPr>
        <w:t xml:space="preserve"> – экономическая характеристика </w:t>
      </w:r>
      <w:r w:rsidRPr="0029623A">
        <w:rPr>
          <w:rFonts w:ascii="Times New Roman" w:hAnsi="Times New Roman"/>
          <w:b/>
          <w:sz w:val="28"/>
          <w:szCs w:val="28"/>
        </w:rPr>
        <w:t>ЗАО "Ай Ко"</w:t>
      </w:r>
      <w:bookmarkEnd w:id="11"/>
    </w:p>
    <w:p w14:paraId="495D7D05" w14:textId="10877895" w:rsidR="0029623A" w:rsidRPr="008B72A6" w:rsidRDefault="00E75889"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ЗАО «Ай Ко</w:t>
      </w:r>
      <w:r w:rsidR="0029623A" w:rsidRPr="008B72A6">
        <w:rPr>
          <w:rFonts w:ascii="Times New Roman" w:hAnsi="Times New Roman"/>
          <w:sz w:val="28"/>
          <w:szCs w:val="28"/>
        </w:rPr>
        <w:t>» занимается техническим консалтингом в области информационных технологий. Компания оказывает услуги по разработке и реализации технической политики в области информационных технологий и инжиниринга, а также предлагает отдельные технологические проекты по созданию IT инфраструктуры.</w:t>
      </w:r>
    </w:p>
    <w:p w14:paraId="2291F313" w14:textId="77777777"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hAnsi="Times New Roman"/>
          <w:sz w:val="28"/>
          <w:szCs w:val="28"/>
        </w:rPr>
        <w:t>Компания разработала собственные программные продукты, позволяющие повысить эффективность управления ИТ инфраструктурой за счет объединения всех ее элементов.</w:t>
      </w:r>
    </w:p>
    <w:p w14:paraId="5426D39A" w14:textId="24727F0A"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hAnsi="Times New Roman"/>
          <w:sz w:val="28"/>
          <w:szCs w:val="28"/>
        </w:rPr>
        <w:t xml:space="preserve">ЗАО </w:t>
      </w:r>
      <w:r w:rsidR="002A3B64">
        <w:rPr>
          <w:rFonts w:ascii="Times New Roman" w:hAnsi="Times New Roman"/>
          <w:sz w:val="28"/>
          <w:szCs w:val="28"/>
        </w:rPr>
        <w:t>«Ай Ко</w:t>
      </w:r>
      <w:r w:rsidR="002A3B64" w:rsidRPr="008B72A6">
        <w:rPr>
          <w:rFonts w:ascii="Times New Roman" w:hAnsi="Times New Roman"/>
          <w:sz w:val="28"/>
          <w:szCs w:val="28"/>
        </w:rPr>
        <w:t xml:space="preserve">» </w:t>
      </w:r>
      <w:r w:rsidRPr="008B72A6">
        <w:rPr>
          <w:rFonts w:ascii="Times New Roman" w:hAnsi="Times New Roman"/>
          <w:sz w:val="28"/>
          <w:szCs w:val="28"/>
        </w:rPr>
        <w:t>имеет широкий опыт работы с крупнейшими заказчиками из госсектора, финансовыми организациями, телекоммуникационными предприятиями, компаниями из сферы промышленности, транспорта, строительства, здравоохранения, ТЭК, Ритейла/E-commerce.</w:t>
      </w:r>
    </w:p>
    <w:p w14:paraId="7090A185" w14:textId="0E99B656" w:rsidR="0029623A" w:rsidRPr="008B72A6" w:rsidRDefault="0029623A" w:rsidP="0029623A">
      <w:pPr>
        <w:widowControl w:val="0"/>
        <w:tabs>
          <w:tab w:val="left" w:pos="9639"/>
        </w:tabs>
        <w:spacing w:after="0" w:line="360" w:lineRule="auto"/>
        <w:ind w:firstLine="709"/>
        <w:jc w:val="both"/>
        <w:rPr>
          <w:rFonts w:ascii="Times New Roman" w:eastAsia="Times New Roman" w:hAnsi="Times New Roman"/>
          <w:iCs/>
          <w:sz w:val="28"/>
          <w:szCs w:val="28"/>
        </w:rPr>
      </w:pPr>
      <w:r w:rsidRPr="008B72A6">
        <w:rPr>
          <w:rFonts w:ascii="Times New Roman" w:eastAsia="Times New Roman" w:hAnsi="Times New Roman"/>
          <w:iCs/>
          <w:sz w:val="28"/>
          <w:szCs w:val="28"/>
        </w:rPr>
        <w:t xml:space="preserve">Компания </w:t>
      </w:r>
      <w:r w:rsidRPr="008B72A6">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 начало</w:t>
      </w:r>
      <w:r w:rsidRPr="008B72A6">
        <w:rPr>
          <w:rFonts w:ascii="Times New Roman" w:eastAsia="Times New Roman" w:hAnsi="Times New Roman"/>
          <w:iCs/>
          <w:sz w:val="28"/>
          <w:szCs w:val="28"/>
        </w:rPr>
        <w:t xml:space="preserve"> своей деятельности ведет с 2006 года. Форма собственности – закрытое акционерное общество. Учредителем общества являются – физическое лицо (1 человек). </w:t>
      </w:r>
    </w:p>
    <w:p w14:paraId="77915EB4" w14:textId="77777777" w:rsidR="0029623A" w:rsidRPr="008B72A6" w:rsidRDefault="0029623A" w:rsidP="0029623A">
      <w:pPr>
        <w:widowControl w:val="0"/>
        <w:tabs>
          <w:tab w:val="left" w:pos="9639"/>
        </w:tabs>
        <w:spacing w:after="0" w:line="360" w:lineRule="auto"/>
        <w:ind w:firstLine="709"/>
        <w:jc w:val="both"/>
        <w:rPr>
          <w:rFonts w:ascii="Times New Roman" w:hAnsi="Times New Roman"/>
          <w:sz w:val="28"/>
          <w:szCs w:val="28"/>
        </w:rPr>
      </w:pPr>
      <w:r w:rsidRPr="008B72A6">
        <w:rPr>
          <w:rFonts w:ascii="Times New Roman" w:eastAsia="Times New Roman" w:hAnsi="Times New Roman"/>
          <w:sz w:val="28"/>
          <w:szCs w:val="28"/>
          <w:lang w:eastAsia="ru-RU"/>
        </w:rPr>
        <w:t xml:space="preserve">Закрытое акционерное общество – акционерная компания, акции которой могут переходить от </w:t>
      </w:r>
      <w:r w:rsidRPr="008B72A6">
        <w:rPr>
          <w:rFonts w:ascii="Times New Roman" w:hAnsi="Times New Roman"/>
          <w:sz w:val="28"/>
          <w:szCs w:val="28"/>
        </w:rPr>
        <w:t>одного лица в собственность другого только с согласия большинства акционеров, если иное не указано в уставе; акции распределяются, как правило, среди заранее определенного круга лиц, в первую очередь — учредителей.</w:t>
      </w:r>
    </w:p>
    <w:p w14:paraId="1EEB151B" w14:textId="0944D2F6"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Уставный капитал ЗАО </w:t>
      </w:r>
      <w:r w:rsidR="00E75889">
        <w:rPr>
          <w:rFonts w:ascii="Times New Roman" w:hAnsi="Times New Roman"/>
          <w:sz w:val="28"/>
          <w:szCs w:val="28"/>
        </w:rPr>
        <w:t>«Ай Ко</w:t>
      </w:r>
      <w:r w:rsidR="00E75889" w:rsidRPr="008B72A6">
        <w:rPr>
          <w:rFonts w:ascii="Times New Roman" w:hAnsi="Times New Roman"/>
          <w:sz w:val="28"/>
          <w:szCs w:val="28"/>
        </w:rPr>
        <w:t>»</w:t>
      </w:r>
      <w:r w:rsidRPr="00576CEA">
        <w:rPr>
          <w:rFonts w:ascii="Times New Roman" w:hAnsi="Times New Roman"/>
          <w:sz w:val="28"/>
          <w:szCs w:val="28"/>
        </w:rPr>
        <w:t xml:space="preserve"> составляет 10 тыс. руб. Это минимальный уставный капитал для организаций, созданных в форме НПАО.</w:t>
      </w:r>
    </w:p>
    <w:p w14:paraId="3B956E12" w14:textId="709B9A7F"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У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в</w:t>
      </w:r>
      <w:r w:rsidRPr="00576CEA">
        <w:rPr>
          <w:rFonts w:ascii="Times New Roman" w:hAnsi="Times New Roman"/>
          <w:sz w:val="28"/>
          <w:szCs w:val="28"/>
        </w:rPr>
        <w:t xml:space="preserve"> установленном порядке открыты банковские счета на территории Российской Федерации. Для документов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имеется круглая</w:t>
      </w:r>
      <w:r w:rsidRPr="00576CEA">
        <w:rPr>
          <w:rFonts w:ascii="Times New Roman" w:hAnsi="Times New Roman"/>
          <w:sz w:val="28"/>
          <w:szCs w:val="28"/>
        </w:rPr>
        <w:t xml:space="preserve"> </w:t>
      </w:r>
      <w:r w:rsidR="00E75889" w:rsidRPr="00576CEA">
        <w:rPr>
          <w:rFonts w:ascii="Times New Roman" w:hAnsi="Times New Roman"/>
          <w:sz w:val="28"/>
          <w:szCs w:val="28"/>
        </w:rPr>
        <w:t>печать, на</w:t>
      </w:r>
      <w:r w:rsidRPr="00576CEA">
        <w:rPr>
          <w:rFonts w:ascii="Times New Roman" w:hAnsi="Times New Roman"/>
          <w:sz w:val="28"/>
          <w:szCs w:val="28"/>
        </w:rPr>
        <w:t xml:space="preserve"> которой </w:t>
      </w:r>
      <w:r w:rsidR="00E75889" w:rsidRPr="00576CEA">
        <w:rPr>
          <w:rFonts w:ascii="Times New Roman" w:hAnsi="Times New Roman"/>
          <w:sz w:val="28"/>
          <w:szCs w:val="28"/>
        </w:rPr>
        <w:t>выбито его</w:t>
      </w:r>
      <w:r w:rsidRPr="00576CEA">
        <w:rPr>
          <w:rFonts w:ascii="Times New Roman" w:hAnsi="Times New Roman"/>
          <w:sz w:val="28"/>
          <w:szCs w:val="28"/>
        </w:rPr>
        <w:t xml:space="preserve"> полное фирменное наименование на </w:t>
      </w:r>
      <w:r w:rsidR="00E75889" w:rsidRPr="00576CEA">
        <w:rPr>
          <w:rFonts w:ascii="Times New Roman" w:hAnsi="Times New Roman"/>
          <w:sz w:val="28"/>
          <w:szCs w:val="28"/>
        </w:rPr>
        <w:t>русском языке, а также указание</w:t>
      </w:r>
      <w:r w:rsidRPr="00576CEA">
        <w:rPr>
          <w:rFonts w:ascii="Times New Roman" w:hAnsi="Times New Roman"/>
          <w:sz w:val="28"/>
          <w:szCs w:val="28"/>
        </w:rPr>
        <w:t xml:space="preserve"> на его место нахождения (то есть полный адрес регистрации).</w:t>
      </w:r>
    </w:p>
    <w:p w14:paraId="6EAC8A65"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lastRenderedPageBreak/>
        <w:t>Основным видом деятельности компании является – Деятельность, связанная с использованием вычислительной техники и информационных технологий, прочая (код по ОКВЭД 62.09).</w:t>
      </w:r>
    </w:p>
    <w:p w14:paraId="6C462712" w14:textId="77777777" w:rsidR="0029623A" w:rsidRDefault="0029623A"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Цель деятельности – получение предпринимательской прибыли и достижение эффективности деятельности.</w:t>
      </w:r>
    </w:p>
    <w:p w14:paraId="5A55CA69" w14:textId="73E0F9CA" w:rsidR="0029623A" w:rsidRDefault="0029623A" w:rsidP="0029623A">
      <w:pPr>
        <w:widowControl w:val="0"/>
        <w:tabs>
          <w:tab w:val="left" w:pos="9639"/>
        </w:tabs>
        <w:spacing w:after="0" w:line="360" w:lineRule="auto"/>
        <w:ind w:firstLine="709"/>
        <w:jc w:val="both"/>
        <w:rPr>
          <w:rFonts w:ascii="Times New Roman" w:hAnsi="Times New Roman"/>
          <w:sz w:val="28"/>
          <w:szCs w:val="28"/>
        </w:rPr>
      </w:pPr>
      <w:bookmarkStart w:id="12" w:name="_Hlk169622797"/>
      <w:r>
        <w:rPr>
          <w:rFonts w:ascii="Times New Roman" w:hAnsi="Times New Roman"/>
          <w:sz w:val="28"/>
          <w:szCs w:val="28"/>
        </w:rPr>
        <w:t>Принципы деятельности</w:t>
      </w:r>
      <w:r w:rsidRPr="00576CEA">
        <w:rPr>
          <w:rFonts w:ascii="Times New Roman" w:hAnsi="Times New Roman"/>
          <w:sz w:val="28"/>
          <w:szCs w:val="28"/>
        </w:rPr>
        <w:t xml:space="preserve"> iCore</w:t>
      </w:r>
      <w:r w:rsidR="002A3B64">
        <w:rPr>
          <w:rFonts w:ascii="Times New Roman" w:hAnsi="Times New Roman"/>
          <w:sz w:val="28"/>
          <w:szCs w:val="28"/>
        </w:rPr>
        <w:t xml:space="preserve">   представлены на рисунке 9</w:t>
      </w:r>
      <w:r>
        <w:rPr>
          <w:rFonts w:ascii="Times New Roman" w:hAnsi="Times New Roman"/>
          <w:sz w:val="28"/>
          <w:szCs w:val="28"/>
        </w:rPr>
        <w:t xml:space="preserve">. </w:t>
      </w:r>
    </w:p>
    <w:bookmarkEnd w:id="12"/>
    <w:p w14:paraId="2842F523" w14:textId="77777777" w:rsidR="0029623A" w:rsidRDefault="0029623A" w:rsidP="0029623A">
      <w:pPr>
        <w:widowControl w:val="0"/>
        <w:tabs>
          <w:tab w:val="left" w:pos="9639"/>
        </w:tabs>
        <w:spacing w:after="0" w:line="360" w:lineRule="auto"/>
        <w:jc w:val="both"/>
        <w:rPr>
          <w:rFonts w:ascii="Times New Roman" w:hAnsi="Times New Roman"/>
          <w:sz w:val="28"/>
          <w:szCs w:val="28"/>
        </w:rPr>
      </w:pPr>
      <w:r>
        <w:rPr>
          <w:noProof/>
          <w:lang w:eastAsia="ru-RU"/>
        </w:rPr>
        <w:drawing>
          <wp:inline distT="0" distB="0" distL="0" distR="0" wp14:anchorId="5357BEEF" wp14:editId="20405A3D">
            <wp:extent cx="5940425" cy="2678430"/>
            <wp:effectExtent l="0" t="0" r="3175" b="762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2271" cy="2679262"/>
                    </a:xfrm>
                    <a:prstGeom prst="rect">
                      <a:avLst/>
                    </a:prstGeom>
                  </pic:spPr>
                </pic:pic>
              </a:graphicData>
            </a:graphic>
          </wp:inline>
        </w:drawing>
      </w:r>
    </w:p>
    <w:p w14:paraId="2BC31522" w14:textId="7580D0F6" w:rsidR="0029623A" w:rsidRDefault="002A3B64" w:rsidP="0029623A">
      <w:pPr>
        <w:widowControl w:val="0"/>
        <w:tabs>
          <w:tab w:val="left" w:pos="9639"/>
        </w:tabs>
        <w:spacing w:after="0" w:line="360" w:lineRule="auto"/>
        <w:ind w:firstLine="709"/>
        <w:jc w:val="center"/>
        <w:rPr>
          <w:rFonts w:ascii="Times New Roman" w:hAnsi="Times New Roman"/>
          <w:sz w:val="28"/>
          <w:szCs w:val="28"/>
        </w:rPr>
      </w:pPr>
      <w:r>
        <w:rPr>
          <w:rFonts w:ascii="Times New Roman" w:hAnsi="Times New Roman"/>
          <w:sz w:val="28"/>
          <w:szCs w:val="28"/>
        </w:rPr>
        <w:t>Рисунок 9</w:t>
      </w:r>
      <w:r w:rsidR="0029623A">
        <w:rPr>
          <w:rFonts w:ascii="Times New Roman" w:hAnsi="Times New Roman"/>
          <w:sz w:val="28"/>
          <w:szCs w:val="28"/>
        </w:rPr>
        <w:t xml:space="preserve"> – Принципы деятельности компании</w:t>
      </w:r>
    </w:p>
    <w:p w14:paraId="760E95E3" w14:textId="0779BD06"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Компания декларирует следующие ценности</w:t>
      </w:r>
      <w:r>
        <w:rPr>
          <w:rFonts w:ascii="Times New Roman" w:hAnsi="Times New Roman"/>
          <w:sz w:val="28"/>
          <w:szCs w:val="28"/>
        </w:rPr>
        <w:t xml:space="preserve"> (рису</w:t>
      </w:r>
      <w:r w:rsidR="002A3B64">
        <w:rPr>
          <w:rFonts w:ascii="Times New Roman" w:hAnsi="Times New Roman"/>
          <w:sz w:val="28"/>
          <w:szCs w:val="28"/>
        </w:rPr>
        <w:t>нок 10</w:t>
      </w:r>
      <w:r>
        <w:rPr>
          <w:rFonts w:ascii="Times New Roman" w:hAnsi="Times New Roman"/>
          <w:sz w:val="28"/>
          <w:szCs w:val="28"/>
        </w:rPr>
        <w:t>)</w:t>
      </w:r>
      <w:r w:rsidRPr="00576CEA">
        <w:rPr>
          <w:rFonts w:ascii="Times New Roman" w:hAnsi="Times New Roman"/>
          <w:sz w:val="28"/>
          <w:szCs w:val="28"/>
        </w:rPr>
        <w:t>:</w:t>
      </w:r>
    </w:p>
    <w:p w14:paraId="28990BD2" w14:textId="77777777" w:rsidR="0029623A" w:rsidRDefault="0029623A" w:rsidP="0029623A">
      <w:pPr>
        <w:widowControl w:val="0"/>
        <w:tabs>
          <w:tab w:val="left" w:pos="9639"/>
        </w:tabs>
        <w:spacing w:after="0" w:line="360" w:lineRule="auto"/>
        <w:jc w:val="both"/>
        <w:rPr>
          <w:rFonts w:ascii="Times New Roman" w:hAnsi="Times New Roman"/>
          <w:sz w:val="28"/>
          <w:szCs w:val="28"/>
        </w:rPr>
      </w:pPr>
      <w:r>
        <w:rPr>
          <w:noProof/>
          <w:lang w:eastAsia="ru-RU"/>
        </w:rPr>
        <w:drawing>
          <wp:inline distT="0" distB="0" distL="0" distR="0" wp14:anchorId="2D9382EF" wp14:editId="3FCED1F5">
            <wp:extent cx="5897880" cy="3326130"/>
            <wp:effectExtent l="0" t="0" r="762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97880" cy="3326130"/>
                    </a:xfrm>
                    <a:prstGeom prst="rect">
                      <a:avLst/>
                    </a:prstGeom>
                  </pic:spPr>
                </pic:pic>
              </a:graphicData>
            </a:graphic>
          </wp:inline>
        </w:drawing>
      </w:r>
    </w:p>
    <w:p w14:paraId="12672F90" w14:textId="103021F4" w:rsidR="0029623A" w:rsidRDefault="002A3B64" w:rsidP="0029623A">
      <w:pPr>
        <w:widowControl w:val="0"/>
        <w:tabs>
          <w:tab w:val="left" w:pos="9639"/>
        </w:tabs>
        <w:spacing w:after="0" w:line="360" w:lineRule="auto"/>
        <w:ind w:firstLine="709"/>
        <w:jc w:val="center"/>
        <w:rPr>
          <w:rFonts w:ascii="Times New Roman" w:hAnsi="Times New Roman"/>
          <w:sz w:val="28"/>
          <w:szCs w:val="28"/>
        </w:rPr>
      </w:pPr>
      <w:r>
        <w:rPr>
          <w:rFonts w:ascii="Times New Roman" w:hAnsi="Times New Roman"/>
          <w:sz w:val="28"/>
          <w:szCs w:val="28"/>
        </w:rPr>
        <w:t>Рисунок 10</w:t>
      </w:r>
      <w:r w:rsidR="0029623A">
        <w:rPr>
          <w:rFonts w:ascii="Times New Roman" w:hAnsi="Times New Roman"/>
          <w:sz w:val="28"/>
          <w:szCs w:val="28"/>
        </w:rPr>
        <w:t xml:space="preserve"> –  Ценности компании</w:t>
      </w:r>
    </w:p>
    <w:p w14:paraId="1B986A9A" w14:textId="77777777" w:rsidR="0029623A" w:rsidRDefault="0029623A" w:rsidP="0029623A">
      <w:pPr>
        <w:widowControl w:val="0"/>
        <w:tabs>
          <w:tab w:val="left" w:pos="9639"/>
        </w:tabs>
        <w:spacing w:after="0" w:line="360" w:lineRule="auto"/>
        <w:ind w:firstLine="709"/>
        <w:jc w:val="both"/>
        <w:rPr>
          <w:rFonts w:ascii="Times New Roman" w:hAnsi="Times New Roman"/>
          <w:sz w:val="28"/>
          <w:szCs w:val="28"/>
        </w:rPr>
      </w:pPr>
    </w:p>
    <w:p w14:paraId="413E4DC4"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lastRenderedPageBreak/>
        <w:t>Бухгалтерский учет организация ведет в специальной программе 1С: «Бухгалтерия», находится на общей системе налогообложения.</w:t>
      </w:r>
    </w:p>
    <w:p w14:paraId="0E3A3E69" w14:textId="7804568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В 2022 году среднесписочная численность работников ЗАО </w:t>
      </w:r>
      <w:r w:rsidR="00E75889">
        <w:rPr>
          <w:rFonts w:ascii="Times New Roman" w:hAnsi="Times New Roman"/>
          <w:sz w:val="28"/>
          <w:szCs w:val="28"/>
        </w:rPr>
        <w:t>«Ай Ко</w:t>
      </w:r>
      <w:r w:rsidR="00E75889" w:rsidRPr="008B72A6">
        <w:rPr>
          <w:rFonts w:ascii="Times New Roman" w:hAnsi="Times New Roman"/>
          <w:sz w:val="28"/>
          <w:szCs w:val="28"/>
        </w:rPr>
        <w:t>»</w:t>
      </w:r>
      <w:r w:rsidRPr="00576CEA">
        <w:rPr>
          <w:rFonts w:ascii="Times New Roman" w:hAnsi="Times New Roman"/>
          <w:sz w:val="28"/>
          <w:szCs w:val="28"/>
        </w:rPr>
        <w:t xml:space="preserve"> составила 183 человека. Это на 23 человека больше, чем в 2021 году.</w:t>
      </w:r>
    </w:p>
    <w:p w14:paraId="6B78EC54" w14:textId="77777777"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Организация не применяет специальных режимов налогообложения (находится на общем режиме).</w:t>
      </w:r>
    </w:p>
    <w:p w14:paraId="190F3679" w14:textId="093C711B" w:rsidR="0029623A" w:rsidRPr="00576CEA" w:rsidRDefault="0029623A" w:rsidP="0029623A">
      <w:pPr>
        <w:widowControl w:val="0"/>
        <w:tabs>
          <w:tab w:val="left" w:pos="9639"/>
        </w:tabs>
        <w:spacing w:after="0" w:line="360" w:lineRule="auto"/>
        <w:ind w:firstLine="709"/>
        <w:jc w:val="both"/>
        <w:rPr>
          <w:rFonts w:ascii="Times New Roman" w:hAnsi="Times New Roman"/>
          <w:sz w:val="28"/>
          <w:szCs w:val="28"/>
        </w:rPr>
      </w:pPr>
      <w:r w:rsidRPr="00576CEA">
        <w:rPr>
          <w:rFonts w:ascii="Times New Roman" w:hAnsi="Times New Roman"/>
          <w:sz w:val="28"/>
          <w:szCs w:val="28"/>
        </w:rPr>
        <w:t xml:space="preserve">За период работы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576CEA">
        <w:rPr>
          <w:rFonts w:ascii="Times New Roman" w:hAnsi="Times New Roman"/>
          <w:sz w:val="28"/>
          <w:szCs w:val="28"/>
        </w:rPr>
        <w:t>зарекомендовало себя как надежный и финансово устойчивый партнер, своевременно и полностью отвечающий по принятым на себя обязательствам.</w:t>
      </w:r>
    </w:p>
    <w:p w14:paraId="77A97F6B" w14:textId="35888433" w:rsidR="0029623A" w:rsidRDefault="00E75889"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Организационная структура</w:t>
      </w:r>
      <w:r w:rsidR="0029623A">
        <w:rPr>
          <w:rFonts w:ascii="Times New Roman" w:hAnsi="Times New Roman"/>
          <w:sz w:val="28"/>
          <w:szCs w:val="28"/>
        </w:rPr>
        <w:t xml:space="preserve"> компании представлена на рисунке 1</w:t>
      </w:r>
      <w:r w:rsidR="002A3B64">
        <w:rPr>
          <w:rFonts w:ascii="Times New Roman" w:hAnsi="Times New Roman"/>
          <w:sz w:val="28"/>
          <w:szCs w:val="28"/>
        </w:rPr>
        <w:t>1</w:t>
      </w:r>
      <w:r w:rsidR="0029623A">
        <w:rPr>
          <w:rFonts w:ascii="Times New Roman" w:hAnsi="Times New Roman"/>
          <w:sz w:val="28"/>
          <w:szCs w:val="28"/>
        </w:rPr>
        <w:t>.</w:t>
      </w:r>
    </w:p>
    <w:p w14:paraId="3C8A264E" w14:textId="77777777" w:rsidR="0029623A" w:rsidRDefault="0029623A" w:rsidP="0029623A">
      <w:pPr>
        <w:widowControl w:val="0"/>
        <w:tabs>
          <w:tab w:val="left" w:pos="9639"/>
        </w:tabs>
        <w:spacing w:after="0" w:line="360" w:lineRule="auto"/>
        <w:jc w:val="both"/>
        <w:rPr>
          <w:noProof/>
        </w:rPr>
      </w:pPr>
      <w:r>
        <w:rPr>
          <w:noProof/>
          <w:lang w:eastAsia="ru-RU"/>
        </w:rPr>
        <w:drawing>
          <wp:inline distT="0" distB="0" distL="0" distR="0" wp14:anchorId="5E5D5329" wp14:editId="3D4C2416">
            <wp:extent cx="6145627" cy="3698544"/>
            <wp:effectExtent l="0" t="0" r="762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BEBA8EAE-BF5A-486C-A8C5-ECC9F3942E4B}">
                          <a14:imgProps xmlns:a14="http://schemas.microsoft.com/office/drawing/2010/main">
                            <a14:imgLayer r:embed="rId20">
                              <a14:imgEffect>
                                <a14:sharpenSoften amount="22000"/>
                              </a14:imgEffect>
                              <a14:imgEffect>
                                <a14:brightnessContrast bright="8000" contrast="11000"/>
                              </a14:imgEffect>
                            </a14:imgLayer>
                          </a14:imgProps>
                        </a:ext>
                      </a:extLst>
                    </a:blip>
                    <a:stretch>
                      <a:fillRect/>
                    </a:stretch>
                  </pic:blipFill>
                  <pic:spPr>
                    <a:xfrm>
                      <a:off x="0" y="0"/>
                      <a:ext cx="6150180" cy="3701284"/>
                    </a:xfrm>
                    <a:prstGeom prst="rect">
                      <a:avLst/>
                    </a:prstGeom>
                  </pic:spPr>
                </pic:pic>
              </a:graphicData>
            </a:graphic>
          </wp:inline>
        </w:drawing>
      </w:r>
    </w:p>
    <w:p w14:paraId="1AEC50AF" w14:textId="3C949FA8" w:rsidR="0029623A" w:rsidRDefault="0029623A" w:rsidP="0029623A">
      <w:pPr>
        <w:widowControl w:val="0"/>
        <w:tabs>
          <w:tab w:val="left" w:pos="9639"/>
        </w:tabs>
        <w:spacing w:after="0" w:line="360" w:lineRule="auto"/>
        <w:ind w:firstLine="709"/>
        <w:jc w:val="center"/>
        <w:rPr>
          <w:rFonts w:ascii="Times New Roman" w:hAnsi="Times New Roman"/>
          <w:sz w:val="28"/>
          <w:szCs w:val="28"/>
        </w:rPr>
      </w:pPr>
      <w:r w:rsidRPr="001F76C6">
        <w:rPr>
          <w:rFonts w:ascii="Times New Roman" w:hAnsi="Times New Roman"/>
          <w:sz w:val="28"/>
          <w:szCs w:val="28"/>
        </w:rPr>
        <w:t>Рисунок 1</w:t>
      </w:r>
      <w:r w:rsidR="002A3B64">
        <w:rPr>
          <w:rFonts w:ascii="Times New Roman" w:hAnsi="Times New Roman"/>
          <w:sz w:val="28"/>
          <w:szCs w:val="28"/>
        </w:rPr>
        <w:t>1</w:t>
      </w:r>
      <w:r w:rsidRPr="001F76C6">
        <w:rPr>
          <w:rFonts w:ascii="Times New Roman" w:hAnsi="Times New Roman"/>
          <w:sz w:val="28"/>
          <w:szCs w:val="28"/>
        </w:rPr>
        <w:t xml:space="preserve"> – </w:t>
      </w:r>
      <w:r w:rsidR="00E75889">
        <w:rPr>
          <w:rFonts w:ascii="Times New Roman" w:hAnsi="Times New Roman"/>
          <w:sz w:val="28"/>
          <w:szCs w:val="28"/>
        </w:rPr>
        <w:t>Организационная структура</w:t>
      </w:r>
      <w:r>
        <w:rPr>
          <w:rFonts w:ascii="Times New Roman" w:hAnsi="Times New Roman"/>
          <w:sz w:val="28"/>
          <w:szCs w:val="28"/>
        </w:rPr>
        <w:t xml:space="preserve"> компании</w:t>
      </w:r>
    </w:p>
    <w:p w14:paraId="76E014F3" w14:textId="77777777" w:rsidR="0029623A" w:rsidRDefault="0029623A" w:rsidP="0029623A">
      <w:pPr>
        <w:widowControl w:val="0"/>
        <w:tabs>
          <w:tab w:val="left" w:pos="9639"/>
        </w:tabs>
        <w:spacing w:after="0" w:line="360" w:lineRule="auto"/>
        <w:ind w:firstLine="709"/>
        <w:jc w:val="both"/>
        <w:rPr>
          <w:rFonts w:ascii="Times New Roman" w:hAnsi="Times New Roman"/>
          <w:sz w:val="28"/>
          <w:szCs w:val="28"/>
        </w:rPr>
      </w:pPr>
    </w:p>
    <w:p w14:paraId="0D90A425" w14:textId="77777777" w:rsidR="0029623A" w:rsidRPr="0009128C" w:rsidRDefault="0029623A" w:rsidP="0029623A">
      <w:pPr>
        <w:widowControl w:val="0"/>
        <w:tabs>
          <w:tab w:val="left" w:pos="9639"/>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Возглавляется организация директором.  Структура компании – линейно-функциональная. </w:t>
      </w:r>
      <w:r w:rsidRPr="00F70A3E">
        <w:rPr>
          <w:rFonts w:ascii="Times New Roman" w:hAnsi="Times New Roman"/>
          <w:sz w:val="28"/>
          <w:szCs w:val="28"/>
        </w:rPr>
        <w:t xml:space="preserve">Линейно-функциональная – это структура управления, в которой сочетаются как линейные, так и функциональные принципы организации между производственными управленческими элементами системы. Линейные звенья в этой системе управления призваны </w:t>
      </w:r>
      <w:r w:rsidRPr="0009128C">
        <w:rPr>
          <w:rFonts w:ascii="Times New Roman" w:hAnsi="Times New Roman"/>
          <w:sz w:val="28"/>
          <w:szCs w:val="28"/>
        </w:rPr>
        <w:lastRenderedPageBreak/>
        <w:t>командовать, а функциональные звенья – консультировать помогать в разработке конкретных вопросов и подготовке соответствующих решений, планов.</w:t>
      </w:r>
    </w:p>
    <w:p w14:paraId="00F5C848" w14:textId="24186666" w:rsidR="0029623A" w:rsidRPr="0009128C" w:rsidRDefault="0029623A" w:rsidP="0029623A">
      <w:pPr>
        <w:widowControl w:val="0"/>
        <w:tabs>
          <w:tab w:val="left" w:pos="9639"/>
        </w:tabs>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Далее выполним анализ основных абсолютных показателей </w:t>
      </w:r>
      <w:r w:rsidR="00E75889" w:rsidRPr="0009128C">
        <w:rPr>
          <w:rFonts w:ascii="Times New Roman" w:hAnsi="Times New Roman"/>
          <w:sz w:val="28"/>
          <w:szCs w:val="28"/>
        </w:rPr>
        <w:t>деятельности ЗАО</w:t>
      </w:r>
      <w:r w:rsidRPr="0009128C">
        <w:rPr>
          <w:rFonts w:ascii="Times New Roman" w:hAnsi="Times New Roman"/>
          <w:sz w:val="28"/>
          <w:szCs w:val="28"/>
        </w:rPr>
        <w:t xml:space="preserve">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09128C">
        <w:rPr>
          <w:rFonts w:ascii="Times New Roman" w:hAnsi="Times New Roman"/>
          <w:sz w:val="28"/>
          <w:szCs w:val="28"/>
        </w:rPr>
        <w:t>в</w:t>
      </w:r>
      <w:r w:rsidRPr="0009128C">
        <w:rPr>
          <w:rFonts w:ascii="Times New Roman" w:hAnsi="Times New Roman"/>
          <w:sz w:val="28"/>
          <w:szCs w:val="28"/>
        </w:rPr>
        <w:t xml:space="preserve"> таблице </w:t>
      </w:r>
      <w:r w:rsidR="00B3099D">
        <w:rPr>
          <w:rFonts w:ascii="Times New Roman" w:hAnsi="Times New Roman"/>
          <w:sz w:val="28"/>
          <w:szCs w:val="28"/>
        </w:rPr>
        <w:t>4</w:t>
      </w:r>
      <w:r w:rsidRPr="0009128C">
        <w:rPr>
          <w:rFonts w:ascii="Times New Roman" w:hAnsi="Times New Roman"/>
          <w:sz w:val="28"/>
          <w:szCs w:val="28"/>
        </w:rPr>
        <w:t>.</w:t>
      </w:r>
    </w:p>
    <w:p w14:paraId="70112568" w14:textId="308C96E2" w:rsidR="0029623A" w:rsidRPr="0009128C" w:rsidRDefault="0029623A" w:rsidP="0029623A">
      <w:pPr>
        <w:widowControl w:val="0"/>
        <w:tabs>
          <w:tab w:val="left" w:pos="9639"/>
        </w:tabs>
        <w:spacing w:after="0" w:line="360" w:lineRule="auto"/>
        <w:ind w:firstLine="709"/>
        <w:jc w:val="right"/>
        <w:rPr>
          <w:rFonts w:ascii="Times New Roman" w:hAnsi="Times New Roman"/>
          <w:sz w:val="28"/>
          <w:szCs w:val="28"/>
        </w:rPr>
      </w:pPr>
      <w:r w:rsidRPr="0009128C">
        <w:rPr>
          <w:rFonts w:ascii="Times New Roman" w:hAnsi="Times New Roman"/>
          <w:sz w:val="28"/>
          <w:szCs w:val="28"/>
        </w:rPr>
        <w:t xml:space="preserve">Таблица </w:t>
      </w:r>
      <w:r w:rsidR="00B3099D">
        <w:rPr>
          <w:rFonts w:ascii="Times New Roman" w:hAnsi="Times New Roman"/>
          <w:sz w:val="28"/>
          <w:szCs w:val="28"/>
        </w:rPr>
        <w:t>4</w:t>
      </w:r>
      <w:r w:rsidRPr="0009128C">
        <w:rPr>
          <w:rFonts w:ascii="Times New Roman" w:hAnsi="Times New Roman"/>
          <w:sz w:val="28"/>
          <w:szCs w:val="28"/>
        </w:rPr>
        <w:t xml:space="preserve"> </w:t>
      </w:r>
    </w:p>
    <w:p w14:paraId="5CD4E9E9" w14:textId="499D546D" w:rsidR="0029623A" w:rsidRPr="0009128C" w:rsidRDefault="0029623A" w:rsidP="0029623A">
      <w:pPr>
        <w:widowControl w:val="0"/>
        <w:tabs>
          <w:tab w:val="left" w:pos="9639"/>
        </w:tabs>
        <w:spacing w:after="0" w:line="360" w:lineRule="auto"/>
        <w:ind w:firstLine="142"/>
        <w:jc w:val="both"/>
        <w:rPr>
          <w:rFonts w:ascii="Times New Roman" w:hAnsi="Times New Roman"/>
          <w:sz w:val="28"/>
          <w:szCs w:val="28"/>
        </w:rPr>
      </w:pPr>
      <w:r w:rsidRPr="0009128C">
        <w:rPr>
          <w:rFonts w:ascii="Times New Roman" w:hAnsi="Times New Roman"/>
          <w:sz w:val="28"/>
          <w:szCs w:val="28"/>
        </w:rPr>
        <w:t xml:space="preserve"> Абсолютные показатели экономической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09128C">
        <w:rPr>
          <w:rFonts w:ascii="Times New Roman" w:hAnsi="Times New Roman"/>
          <w:sz w:val="28"/>
          <w:szCs w:val="28"/>
        </w:rPr>
        <w:t>за 2022-2023 годы</w:t>
      </w:r>
    </w:p>
    <w:tbl>
      <w:tblPr>
        <w:tblW w:w="9689" w:type="dxa"/>
        <w:jc w:val="center"/>
        <w:tblLayout w:type="fixed"/>
        <w:tblLook w:val="04A0" w:firstRow="1" w:lastRow="0" w:firstColumn="1" w:lastColumn="0" w:noHBand="0" w:noVBand="1"/>
      </w:tblPr>
      <w:tblGrid>
        <w:gridCol w:w="2117"/>
        <w:gridCol w:w="1134"/>
        <w:gridCol w:w="992"/>
        <w:gridCol w:w="1194"/>
        <w:gridCol w:w="1135"/>
        <w:gridCol w:w="1135"/>
        <w:gridCol w:w="990"/>
        <w:gridCol w:w="992"/>
      </w:tblGrid>
      <w:tr w:rsidR="0029623A" w:rsidRPr="0009128C" w14:paraId="4C20DF05" w14:textId="77777777" w:rsidTr="0029623A">
        <w:trPr>
          <w:trHeight w:val="454"/>
          <w:jc w:val="center"/>
        </w:trPr>
        <w:tc>
          <w:tcPr>
            <w:tcW w:w="2117" w:type="dxa"/>
            <w:vMerge w:val="restart"/>
            <w:tcBorders>
              <w:top w:val="single" w:sz="8" w:space="0" w:color="auto"/>
              <w:left w:val="single" w:sz="8" w:space="0" w:color="auto"/>
              <w:bottom w:val="single" w:sz="4" w:space="0" w:color="auto"/>
              <w:right w:val="single" w:sz="8" w:space="0" w:color="auto"/>
            </w:tcBorders>
            <w:vAlign w:val="center"/>
            <w:hideMark/>
          </w:tcPr>
          <w:p w14:paraId="6F1E8102"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Показатель</w:t>
            </w:r>
          </w:p>
        </w:tc>
        <w:tc>
          <w:tcPr>
            <w:tcW w:w="3320" w:type="dxa"/>
            <w:gridSpan w:val="3"/>
            <w:tcBorders>
              <w:top w:val="single" w:sz="8" w:space="0" w:color="auto"/>
              <w:left w:val="nil"/>
              <w:bottom w:val="single" w:sz="8" w:space="0" w:color="auto"/>
              <w:right w:val="single" w:sz="8" w:space="0" w:color="000000"/>
            </w:tcBorders>
            <w:vAlign w:val="center"/>
            <w:hideMark/>
          </w:tcPr>
          <w:p w14:paraId="0048231D"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Годы</w:t>
            </w:r>
          </w:p>
        </w:tc>
        <w:tc>
          <w:tcPr>
            <w:tcW w:w="1135" w:type="dxa"/>
            <w:vMerge w:val="restart"/>
            <w:tcBorders>
              <w:top w:val="single" w:sz="8" w:space="0" w:color="auto"/>
              <w:left w:val="single" w:sz="8" w:space="0" w:color="auto"/>
              <w:right w:val="single" w:sz="8" w:space="0" w:color="auto"/>
            </w:tcBorders>
            <w:vAlign w:val="center"/>
            <w:hideMark/>
          </w:tcPr>
          <w:p w14:paraId="6A77CCE6"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Отклоне-ние 2022 </w:t>
            </w:r>
          </w:p>
          <w:p w14:paraId="10FC8AB2"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от 2021, +</w:t>
            </w:r>
          </w:p>
          <w:p w14:paraId="4361892F"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 - тыс. руб.</w:t>
            </w:r>
          </w:p>
        </w:tc>
        <w:tc>
          <w:tcPr>
            <w:tcW w:w="1135" w:type="dxa"/>
            <w:vMerge w:val="restart"/>
            <w:tcBorders>
              <w:top w:val="single" w:sz="8" w:space="0" w:color="auto"/>
              <w:left w:val="single" w:sz="8" w:space="0" w:color="auto"/>
              <w:right w:val="single" w:sz="4" w:space="0" w:color="auto"/>
            </w:tcBorders>
            <w:vAlign w:val="center"/>
            <w:hideMark/>
          </w:tcPr>
          <w:p w14:paraId="0FD8A499"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Отклоне-ние 2023 от 2022, + </w:t>
            </w:r>
          </w:p>
          <w:p w14:paraId="052F30DE"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тыс. руб.</w:t>
            </w:r>
          </w:p>
        </w:tc>
        <w:tc>
          <w:tcPr>
            <w:tcW w:w="990" w:type="dxa"/>
            <w:vMerge w:val="restart"/>
            <w:tcBorders>
              <w:top w:val="single" w:sz="8" w:space="0" w:color="auto"/>
              <w:left w:val="single" w:sz="4" w:space="0" w:color="auto"/>
              <w:right w:val="single" w:sz="8" w:space="0" w:color="auto"/>
            </w:tcBorders>
            <w:vAlign w:val="center"/>
            <w:hideMark/>
          </w:tcPr>
          <w:p w14:paraId="7E72595C"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Темп динамики 2022 </w:t>
            </w:r>
          </w:p>
          <w:p w14:paraId="03DB1EC7"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к 2021</w:t>
            </w:r>
          </w:p>
        </w:tc>
        <w:tc>
          <w:tcPr>
            <w:tcW w:w="992" w:type="dxa"/>
            <w:vMerge w:val="restart"/>
            <w:tcBorders>
              <w:top w:val="single" w:sz="8" w:space="0" w:color="auto"/>
              <w:left w:val="single" w:sz="8" w:space="0" w:color="auto"/>
              <w:right w:val="single" w:sz="8" w:space="0" w:color="auto"/>
            </w:tcBorders>
            <w:vAlign w:val="center"/>
            <w:hideMark/>
          </w:tcPr>
          <w:p w14:paraId="0838719E"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 xml:space="preserve">Темп динамики 2023 </w:t>
            </w:r>
          </w:p>
          <w:p w14:paraId="786B6C26" w14:textId="77777777" w:rsidR="0029623A" w:rsidRPr="0009128C" w:rsidRDefault="0029623A" w:rsidP="0029623A">
            <w:pPr>
              <w:spacing w:after="0" w:line="240" w:lineRule="auto"/>
              <w:ind w:right="-155"/>
              <w:jc w:val="center"/>
              <w:rPr>
                <w:rFonts w:ascii="Times New Roman" w:eastAsia="Times New Roman" w:hAnsi="Times New Roman"/>
                <w:sz w:val="24"/>
                <w:szCs w:val="24"/>
              </w:rPr>
            </w:pPr>
            <w:r w:rsidRPr="0009128C">
              <w:rPr>
                <w:rFonts w:ascii="Times New Roman" w:eastAsia="Times New Roman" w:hAnsi="Times New Roman"/>
                <w:sz w:val="24"/>
                <w:szCs w:val="24"/>
              </w:rPr>
              <w:t>к 2022</w:t>
            </w:r>
          </w:p>
        </w:tc>
      </w:tr>
      <w:tr w:rsidR="0029623A" w:rsidRPr="0009128C" w14:paraId="29BEE25F" w14:textId="77777777" w:rsidTr="0029623A">
        <w:trPr>
          <w:trHeight w:val="454"/>
          <w:jc w:val="center"/>
        </w:trPr>
        <w:tc>
          <w:tcPr>
            <w:tcW w:w="2117" w:type="dxa"/>
            <w:vMerge/>
            <w:tcBorders>
              <w:top w:val="single" w:sz="8" w:space="0" w:color="auto"/>
              <w:left w:val="single" w:sz="8" w:space="0" w:color="auto"/>
              <w:bottom w:val="single" w:sz="4" w:space="0" w:color="auto"/>
              <w:right w:val="single" w:sz="8" w:space="0" w:color="auto"/>
            </w:tcBorders>
            <w:vAlign w:val="center"/>
            <w:hideMark/>
          </w:tcPr>
          <w:p w14:paraId="2418AE57" w14:textId="77777777" w:rsidR="0029623A" w:rsidRPr="0009128C" w:rsidRDefault="0029623A" w:rsidP="0029623A">
            <w:pPr>
              <w:spacing w:after="0" w:line="240" w:lineRule="auto"/>
              <w:rPr>
                <w:rFonts w:ascii="Times New Roman" w:eastAsia="Times New Roman" w:hAnsi="Times New Roman"/>
                <w:sz w:val="24"/>
                <w:szCs w:val="24"/>
              </w:rPr>
            </w:pPr>
          </w:p>
        </w:tc>
        <w:tc>
          <w:tcPr>
            <w:tcW w:w="1134" w:type="dxa"/>
            <w:tcBorders>
              <w:top w:val="nil"/>
              <w:left w:val="nil"/>
              <w:bottom w:val="single" w:sz="8" w:space="0" w:color="auto"/>
              <w:right w:val="single" w:sz="4" w:space="0" w:color="auto"/>
            </w:tcBorders>
            <w:vAlign w:val="center"/>
            <w:hideMark/>
          </w:tcPr>
          <w:p w14:paraId="61E50C2E"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2021</w:t>
            </w:r>
          </w:p>
        </w:tc>
        <w:tc>
          <w:tcPr>
            <w:tcW w:w="992" w:type="dxa"/>
            <w:tcBorders>
              <w:top w:val="nil"/>
              <w:left w:val="single" w:sz="4" w:space="0" w:color="auto"/>
              <w:bottom w:val="single" w:sz="8" w:space="0" w:color="auto"/>
              <w:right w:val="single" w:sz="8" w:space="0" w:color="auto"/>
            </w:tcBorders>
            <w:vAlign w:val="center"/>
            <w:hideMark/>
          </w:tcPr>
          <w:p w14:paraId="2B1132FA"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2022</w:t>
            </w:r>
          </w:p>
        </w:tc>
        <w:tc>
          <w:tcPr>
            <w:tcW w:w="1194" w:type="dxa"/>
            <w:tcBorders>
              <w:top w:val="nil"/>
              <w:left w:val="nil"/>
              <w:bottom w:val="single" w:sz="8" w:space="0" w:color="auto"/>
              <w:right w:val="single" w:sz="8" w:space="0" w:color="auto"/>
            </w:tcBorders>
            <w:vAlign w:val="center"/>
            <w:hideMark/>
          </w:tcPr>
          <w:p w14:paraId="4DDD7ABC" w14:textId="77777777" w:rsidR="0029623A" w:rsidRPr="0009128C" w:rsidRDefault="0029623A" w:rsidP="0029623A">
            <w:pPr>
              <w:spacing w:after="0" w:line="240" w:lineRule="auto"/>
              <w:jc w:val="center"/>
              <w:rPr>
                <w:rFonts w:ascii="Times New Roman" w:eastAsia="Times New Roman" w:hAnsi="Times New Roman"/>
                <w:sz w:val="24"/>
                <w:szCs w:val="24"/>
              </w:rPr>
            </w:pPr>
            <w:r w:rsidRPr="0009128C">
              <w:rPr>
                <w:rFonts w:ascii="Times New Roman" w:eastAsia="Times New Roman" w:hAnsi="Times New Roman"/>
                <w:sz w:val="24"/>
                <w:szCs w:val="24"/>
              </w:rPr>
              <w:t>2023</w:t>
            </w:r>
          </w:p>
        </w:tc>
        <w:tc>
          <w:tcPr>
            <w:tcW w:w="1135" w:type="dxa"/>
            <w:vMerge/>
            <w:tcBorders>
              <w:left w:val="single" w:sz="8" w:space="0" w:color="auto"/>
              <w:bottom w:val="single" w:sz="4" w:space="0" w:color="auto"/>
              <w:right w:val="single" w:sz="8" w:space="0" w:color="auto"/>
            </w:tcBorders>
            <w:vAlign w:val="center"/>
            <w:hideMark/>
          </w:tcPr>
          <w:p w14:paraId="44BA56F0" w14:textId="77777777" w:rsidR="0029623A" w:rsidRPr="0009128C" w:rsidRDefault="0029623A" w:rsidP="0029623A">
            <w:pPr>
              <w:spacing w:after="0" w:line="240" w:lineRule="auto"/>
              <w:rPr>
                <w:rFonts w:ascii="Times New Roman" w:eastAsia="Times New Roman" w:hAnsi="Times New Roman"/>
                <w:sz w:val="24"/>
                <w:szCs w:val="24"/>
              </w:rPr>
            </w:pPr>
          </w:p>
        </w:tc>
        <w:tc>
          <w:tcPr>
            <w:tcW w:w="1135" w:type="dxa"/>
            <w:vMerge/>
            <w:tcBorders>
              <w:left w:val="single" w:sz="8" w:space="0" w:color="auto"/>
              <w:bottom w:val="single" w:sz="4" w:space="0" w:color="auto"/>
              <w:right w:val="single" w:sz="4" w:space="0" w:color="auto"/>
            </w:tcBorders>
            <w:vAlign w:val="center"/>
            <w:hideMark/>
          </w:tcPr>
          <w:p w14:paraId="3BA60A75" w14:textId="77777777" w:rsidR="0029623A" w:rsidRPr="0009128C" w:rsidRDefault="0029623A" w:rsidP="0029623A">
            <w:pPr>
              <w:spacing w:after="0" w:line="240" w:lineRule="auto"/>
              <w:rPr>
                <w:rFonts w:ascii="Times New Roman" w:eastAsia="Times New Roman" w:hAnsi="Times New Roman"/>
                <w:sz w:val="24"/>
                <w:szCs w:val="24"/>
              </w:rPr>
            </w:pPr>
          </w:p>
        </w:tc>
        <w:tc>
          <w:tcPr>
            <w:tcW w:w="990" w:type="dxa"/>
            <w:vMerge/>
            <w:tcBorders>
              <w:left w:val="single" w:sz="4" w:space="0" w:color="auto"/>
              <w:bottom w:val="single" w:sz="4" w:space="0" w:color="auto"/>
              <w:right w:val="single" w:sz="8" w:space="0" w:color="auto"/>
            </w:tcBorders>
            <w:vAlign w:val="center"/>
            <w:hideMark/>
          </w:tcPr>
          <w:p w14:paraId="6BEBF91A" w14:textId="77777777" w:rsidR="0029623A" w:rsidRPr="0009128C" w:rsidRDefault="0029623A" w:rsidP="0029623A">
            <w:pPr>
              <w:spacing w:after="0" w:line="240" w:lineRule="auto"/>
              <w:rPr>
                <w:rFonts w:ascii="Times New Roman" w:eastAsia="Times New Roman" w:hAnsi="Times New Roman"/>
                <w:sz w:val="24"/>
                <w:szCs w:val="24"/>
              </w:rPr>
            </w:pPr>
          </w:p>
        </w:tc>
        <w:tc>
          <w:tcPr>
            <w:tcW w:w="992" w:type="dxa"/>
            <w:vMerge/>
            <w:tcBorders>
              <w:left w:val="single" w:sz="8" w:space="0" w:color="auto"/>
              <w:bottom w:val="single" w:sz="8" w:space="0" w:color="000000"/>
              <w:right w:val="single" w:sz="8" w:space="0" w:color="auto"/>
            </w:tcBorders>
            <w:vAlign w:val="center"/>
            <w:hideMark/>
          </w:tcPr>
          <w:p w14:paraId="56C0490A" w14:textId="77777777" w:rsidR="0029623A" w:rsidRPr="0009128C" w:rsidRDefault="0029623A" w:rsidP="0029623A">
            <w:pPr>
              <w:spacing w:after="0" w:line="240" w:lineRule="auto"/>
              <w:rPr>
                <w:rFonts w:ascii="Times New Roman" w:eastAsia="Times New Roman" w:hAnsi="Times New Roman"/>
                <w:sz w:val="24"/>
                <w:szCs w:val="24"/>
              </w:rPr>
            </w:pPr>
          </w:p>
        </w:tc>
      </w:tr>
      <w:tr w:rsidR="0029623A" w:rsidRPr="0009128C" w14:paraId="0EA22DDA" w14:textId="77777777" w:rsidTr="0029623A">
        <w:trPr>
          <w:trHeight w:val="454"/>
          <w:jc w:val="center"/>
        </w:trPr>
        <w:tc>
          <w:tcPr>
            <w:tcW w:w="2117" w:type="dxa"/>
            <w:tcBorders>
              <w:top w:val="single" w:sz="4" w:space="0" w:color="auto"/>
              <w:left w:val="single" w:sz="8" w:space="0" w:color="auto"/>
              <w:bottom w:val="single" w:sz="8" w:space="0" w:color="auto"/>
              <w:right w:val="single" w:sz="8" w:space="0" w:color="auto"/>
            </w:tcBorders>
            <w:hideMark/>
          </w:tcPr>
          <w:p w14:paraId="1AFF12E8"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Выручка тыс. руб.</w:t>
            </w:r>
          </w:p>
        </w:tc>
        <w:tc>
          <w:tcPr>
            <w:tcW w:w="1134" w:type="dxa"/>
            <w:tcBorders>
              <w:top w:val="nil"/>
              <w:left w:val="nil"/>
              <w:bottom w:val="single" w:sz="8" w:space="0" w:color="auto"/>
              <w:right w:val="single" w:sz="4" w:space="0" w:color="auto"/>
            </w:tcBorders>
            <w:vAlign w:val="center"/>
            <w:hideMark/>
          </w:tcPr>
          <w:p w14:paraId="4685113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2 150 013</w:t>
            </w:r>
          </w:p>
        </w:tc>
        <w:tc>
          <w:tcPr>
            <w:tcW w:w="992" w:type="dxa"/>
            <w:tcBorders>
              <w:top w:val="nil"/>
              <w:left w:val="single" w:sz="4" w:space="0" w:color="auto"/>
              <w:bottom w:val="single" w:sz="8" w:space="0" w:color="auto"/>
              <w:right w:val="single" w:sz="8" w:space="0" w:color="auto"/>
            </w:tcBorders>
            <w:vAlign w:val="center"/>
            <w:hideMark/>
          </w:tcPr>
          <w:p w14:paraId="79F1668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2 620 380</w:t>
            </w:r>
          </w:p>
        </w:tc>
        <w:tc>
          <w:tcPr>
            <w:tcW w:w="1194" w:type="dxa"/>
            <w:tcBorders>
              <w:top w:val="nil"/>
              <w:left w:val="nil"/>
              <w:bottom w:val="single" w:sz="8" w:space="0" w:color="auto"/>
              <w:right w:val="single" w:sz="8" w:space="0" w:color="auto"/>
            </w:tcBorders>
            <w:vAlign w:val="center"/>
            <w:hideMark/>
          </w:tcPr>
          <w:p w14:paraId="3CF65DA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3 017 748</w:t>
            </w:r>
          </w:p>
        </w:tc>
        <w:tc>
          <w:tcPr>
            <w:tcW w:w="1135" w:type="dxa"/>
            <w:tcBorders>
              <w:top w:val="single" w:sz="4" w:space="0" w:color="auto"/>
              <w:left w:val="nil"/>
              <w:bottom w:val="single" w:sz="8" w:space="0" w:color="auto"/>
              <w:right w:val="single" w:sz="4" w:space="0" w:color="auto"/>
            </w:tcBorders>
            <w:vAlign w:val="bottom"/>
            <w:hideMark/>
          </w:tcPr>
          <w:p w14:paraId="52745E3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470367</w:t>
            </w:r>
          </w:p>
        </w:tc>
        <w:tc>
          <w:tcPr>
            <w:tcW w:w="1135" w:type="dxa"/>
            <w:tcBorders>
              <w:top w:val="single" w:sz="4" w:space="0" w:color="auto"/>
              <w:left w:val="single" w:sz="4" w:space="0" w:color="auto"/>
              <w:bottom w:val="single" w:sz="8" w:space="0" w:color="auto"/>
              <w:right w:val="single" w:sz="4" w:space="0" w:color="auto"/>
            </w:tcBorders>
            <w:vAlign w:val="bottom"/>
            <w:hideMark/>
          </w:tcPr>
          <w:p w14:paraId="554FF9F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397368</w:t>
            </w:r>
          </w:p>
        </w:tc>
        <w:tc>
          <w:tcPr>
            <w:tcW w:w="990" w:type="dxa"/>
            <w:tcBorders>
              <w:top w:val="single" w:sz="4" w:space="0" w:color="auto"/>
              <w:left w:val="single" w:sz="4" w:space="0" w:color="auto"/>
              <w:bottom w:val="single" w:sz="8" w:space="0" w:color="auto"/>
              <w:right w:val="single" w:sz="8" w:space="0" w:color="auto"/>
            </w:tcBorders>
            <w:vAlign w:val="bottom"/>
            <w:hideMark/>
          </w:tcPr>
          <w:p w14:paraId="78354E3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121,9</w:t>
            </w:r>
          </w:p>
        </w:tc>
        <w:tc>
          <w:tcPr>
            <w:tcW w:w="992" w:type="dxa"/>
            <w:tcBorders>
              <w:top w:val="nil"/>
              <w:left w:val="nil"/>
              <w:bottom w:val="single" w:sz="8" w:space="0" w:color="auto"/>
              <w:right w:val="single" w:sz="8" w:space="0" w:color="auto"/>
            </w:tcBorders>
            <w:vAlign w:val="bottom"/>
            <w:hideMark/>
          </w:tcPr>
          <w:p w14:paraId="3006C43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115,2</w:t>
            </w:r>
          </w:p>
        </w:tc>
      </w:tr>
      <w:tr w:rsidR="0029623A" w:rsidRPr="0009128C" w14:paraId="786F927C"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EC5BCB0"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Себестоимость, тыс. руб.</w:t>
            </w:r>
          </w:p>
        </w:tc>
        <w:tc>
          <w:tcPr>
            <w:tcW w:w="1134" w:type="dxa"/>
            <w:tcBorders>
              <w:top w:val="nil"/>
              <w:left w:val="nil"/>
              <w:bottom w:val="single" w:sz="8" w:space="0" w:color="auto"/>
              <w:right w:val="single" w:sz="4" w:space="0" w:color="auto"/>
            </w:tcBorders>
            <w:vAlign w:val="center"/>
            <w:hideMark/>
          </w:tcPr>
          <w:p w14:paraId="02E4AA7F"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1 601 986</w:t>
            </w:r>
          </w:p>
        </w:tc>
        <w:tc>
          <w:tcPr>
            <w:tcW w:w="992" w:type="dxa"/>
            <w:tcBorders>
              <w:top w:val="nil"/>
              <w:left w:val="single" w:sz="4" w:space="0" w:color="auto"/>
              <w:bottom w:val="single" w:sz="8" w:space="0" w:color="auto"/>
              <w:right w:val="single" w:sz="8" w:space="0" w:color="auto"/>
            </w:tcBorders>
            <w:vAlign w:val="center"/>
            <w:hideMark/>
          </w:tcPr>
          <w:p w14:paraId="196D75A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1 842 319</w:t>
            </w:r>
          </w:p>
        </w:tc>
        <w:tc>
          <w:tcPr>
            <w:tcW w:w="1194" w:type="dxa"/>
            <w:tcBorders>
              <w:top w:val="nil"/>
              <w:left w:val="nil"/>
              <w:bottom w:val="single" w:sz="8" w:space="0" w:color="auto"/>
              <w:right w:val="single" w:sz="8" w:space="0" w:color="auto"/>
            </w:tcBorders>
            <w:vAlign w:val="center"/>
            <w:hideMark/>
          </w:tcPr>
          <w:p w14:paraId="17480F6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1 956 835</w:t>
            </w:r>
          </w:p>
        </w:tc>
        <w:tc>
          <w:tcPr>
            <w:tcW w:w="1135" w:type="dxa"/>
            <w:tcBorders>
              <w:top w:val="nil"/>
              <w:left w:val="nil"/>
              <w:bottom w:val="single" w:sz="8" w:space="0" w:color="auto"/>
              <w:right w:val="single" w:sz="4" w:space="0" w:color="auto"/>
            </w:tcBorders>
            <w:vAlign w:val="bottom"/>
            <w:hideMark/>
          </w:tcPr>
          <w:p w14:paraId="428454B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240333</w:t>
            </w:r>
          </w:p>
        </w:tc>
        <w:tc>
          <w:tcPr>
            <w:tcW w:w="1135" w:type="dxa"/>
            <w:tcBorders>
              <w:top w:val="nil"/>
              <w:left w:val="single" w:sz="4" w:space="0" w:color="auto"/>
              <w:bottom w:val="single" w:sz="8" w:space="0" w:color="auto"/>
              <w:right w:val="single" w:sz="4" w:space="0" w:color="auto"/>
            </w:tcBorders>
            <w:vAlign w:val="bottom"/>
            <w:hideMark/>
          </w:tcPr>
          <w:p w14:paraId="69B39A7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114516</w:t>
            </w:r>
          </w:p>
        </w:tc>
        <w:tc>
          <w:tcPr>
            <w:tcW w:w="990" w:type="dxa"/>
            <w:tcBorders>
              <w:top w:val="nil"/>
              <w:left w:val="single" w:sz="4" w:space="0" w:color="auto"/>
              <w:bottom w:val="single" w:sz="8" w:space="0" w:color="auto"/>
              <w:right w:val="single" w:sz="8" w:space="0" w:color="auto"/>
            </w:tcBorders>
            <w:vAlign w:val="bottom"/>
            <w:hideMark/>
          </w:tcPr>
          <w:p w14:paraId="2A39D63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115,0</w:t>
            </w:r>
          </w:p>
        </w:tc>
        <w:tc>
          <w:tcPr>
            <w:tcW w:w="992" w:type="dxa"/>
            <w:tcBorders>
              <w:top w:val="nil"/>
              <w:left w:val="nil"/>
              <w:bottom w:val="single" w:sz="8" w:space="0" w:color="auto"/>
              <w:right w:val="single" w:sz="8" w:space="0" w:color="auto"/>
            </w:tcBorders>
            <w:vAlign w:val="bottom"/>
            <w:hideMark/>
          </w:tcPr>
          <w:p w14:paraId="07DB058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106,2</w:t>
            </w:r>
          </w:p>
        </w:tc>
      </w:tr>
      <w:tr w:rsidR="0029623A" w:rsidRPr="0009128C" w14:paraId="316476E1" w14:textId="77777777" w:rsidTr="0029623A">
        <w:trPr>
          <w:trHeight w:val="454"/>
          <w:jc w:val="center"/>
        </w:trPr>
        <w:tc>
          <w:tcPr>
            <w:tcW w:w="2117" w:type="dxa"/>
            <w:tcBorders>
              <w:top w:val="nil"/>
              <w:left w:val="single" w:sz="8" w:space="0" w:color="auto"/>
              <w:bottom w:val="single" w:sz="8" w:space="0" w:color="auto"/>
              <w:right w:val="single" w:sz="8" w:space="0" w:color="auto"/>
            </w:tcBorders>
            <w:vAlign w:val="bottom"/>
          </w:tcPr>
          <w:p w14:paraId="6B5390B6"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Коммерческие расходы, тыс. руб.</w:t>
            </w:r>
          </w:p>
        </w:tc>
        <w:tc>
          <w:tcPr>
            <w:tcW w:w="1134" w:type="dxa"/>
            <w:tcBorders>
              <w:top w:val="nil"/>
              <w:left w:val="nil"/>
              <w:bottom w:val="single" w:sz="8" w:space="0" w:color="auto"/>
              <w:right w:val="single" w:sz="4" w:space="0" w:color="auto"/>
            </w:tcBorders>
            <w:vAlign w:val="bottom"/>
          </w:tcPr>
          <w:p w14:paraId="7FE3851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508761</w:t>
            </w:r>
          </w:p>
        </w:tc>
        <w:tc>
          <w:tcPr>
            <w:tcW w:w="992" w:type="dxa"/>
            <w:tcBorders>
              <w:top w:val="nil"/>
              <w:left w:val="single" w:sz="4" w:space="0" w:color="auto"/>
              <w:bottom w:val="single" w:sz="8" w:space="0" w:color="auto"/>
              <w:right w:val="single" w:sz="8" w:space="0" w:color="auto"/>
            </w:tcBorders>
            <w:vAlign w:val="bottom"/>
          </w:tcPr>
          <w:p w14:paraId="5675774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622386</w:t>
            </w:r>
          </w:p>
        </w:tc>
        <w:tc>
          <w:tcPr>
            <w:tcW w:w="1194" w:type="dxa"/>
            <w:tcBorders>
              <w:top w:val="nil"/>
              <w:left w:val="nil"/>
              <w:bottom w:val="single" w:sz="8" w:space="0" w:color="auto"/>
              <w:right w:val="single" w:sz="8" w:space="0" w:color="auto"/>
            </w:tcBorders>
            <w:vAlign w:val="bottom"/>
          </w:tcPr>
          <w:p w14:paraId="736DDA5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812158</w:t>
            </w:r>
          </w:p>
        </w:tc>
        <w:tc>
          <w:tcPr>
            <w:tcW w:w="1135" w:type="dxa"/>
            <w:tcBorders>
              <w:top w:val="nil"/>
              <w:left w:val="nil"/>
              <w:bottom w:val="single" w:sz="8" w:space="0" w:color="auto"/>
              <w:right w:val="single" w:sz="4" w:space="0" w:color="auto"/>
            </w:tcBorders>
            <w:vAlign w:val="bottom"/>
          </w:tcPr>
          <w:p w14:paraId="585E765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113625</w:t>
            </w:r>
          </w:p>
        </w:tc>
        <w:tc>
          <w:tcPr>
            <w:tcW w:w="1135" w:type="dxa"/>
            <w:tcBorders>
              <w:top w:val="nil"/>
              <w:left w:val="single" w:sz="4" w:space="0" w:color="auto"/>
              <w:bottom w:val="single" w:sz="8" w:space="0" w:color="auto"/>
              <w:right w:val="single" w:sz="4" w:space="0" w:color="auto"/>
            </w:tcBorders>
            <w:vAlign w:val="bottom"/>
          </w:tcPr>
          <w:p w14:paraId="3AEE40D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189772</w:t>
            </w:r>
          </w:p>
        </w:tc>
        <w:tc>
          <w:tcPr>
            <w:tcW w:w="990" w:type="dxa"/>
            <w:tcBorders>
              <w:top w:val="nil"/>
              <w:left w:val="single" w:sz="4" w:space="0" w:color="auto"/>
              <w:bottom w:val="single" w:sz="8" w:space="0" w:color="auto"/>
              <w:right w:val="single" w:sz="8" w:space="0" w:color="auto"/>
            </w:tcBorders>
            <w:vAlign w:val="bottom"/>
          </w:tcPr>
          <w:p w14:paraId="613B620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122,3</w:t>
            </w:r>
          </w:p>
        </w:tc>
        <w:tc>
          <w:tcPr>
            <w:tcW w:w="992" w:type="dxa"/>
            <w:tcBorders>
              <w:top w:val="nil"/>
              <w:left w:val="nil"/>
              <w:bottom w:val="single" w:sz="8" w:space="0" w:color="auto"/>
              <w:right w:val="single" w:sz="8" w:space="0" w:color="auto"/>
            </w:tcBorders>
            <w:vAlign w:val="bottom"/>
          </w:tcPr>
          <w:p w14:paraId="3E2BCD0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130,5</w:t>
            </w:r>
          </w:p>
        </w:tc>
      </w:tr>
      <w:tr w:rsidR="0029623A" w:rsidRPr="0009128C" w14:paraId="42EC20A3"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6317592"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Прибыль от продаж, тыс. руб.</w:t>
            </w:r>
          </w:p>
        </w:tc>
        <w:tc>
          <w:tcPr>
            <w:tcW w:w="1134" w:type="dxa"/>
            <w:tcBorders>
              <w:top w:val="nil"/>
              <w:left w:val="nil"/>
              <w:bottom w:val="single" w:sz="8" w:space="0" w:color="auto"/>
              <w:right w:val="single" w:sz="4" w:space="0" w:color="auto"/>
            </w:tcBorders>
            <w:vAlign w:val="center"/>
            <w:hideMark/>
          </w:tcPr>
          <w:p w14:paraId="6278481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39 266</w:t>
            </w:r>
          </w:p>
        </w:tc>
        <w:tc>
          <w:tcPr>
            <w:tcW w:w="992" w:type="dxa"/>
            <w:tcBorders>
              <w:top w:val="nil"/>
              <w:left w:val="single" w:sz="4" w:space="0" w:color="auto"/>
              <w:bottom w:val="single" w:sz="8" w:space="0" w:color="auto"/>
              <w:right w:val="single" w:sz="8" w:space="0" w:color="auto"/>
            </w:tcBorders>
            <w:vAlign w:val="center"/>
            <w:hideMark/>
          </w:tcPr>
          <w:p w14:paraId="3B72837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155 675</w:t>
            </w:r>
          </w:p>
        </w:tc>
        <w:tc>
          <w:tcPr>
            <w:tcW w:w="1194" w:type="dxa"/>
            <w:tcBorders>
              <w:top w:val="nil"/>
              <w:left w:val="nil"/>
              <w:bottom w:val="single" w:sz="8" w:space="0" w:color="auto"/>
              <w:right w:val="single" w:sz="8" w:space="0" w:color="auto"/>
            </w:tcBorders>
            <w:vAlign w:val="center"/>
            <w:hideMark/>
          </w:tcPr>
          <w:p w14:paraId="332AD97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248 755</w:t>
            </w:r>
          </w:p>
        </w:tc>
        <w:tc>
          <w:tcPr>
            <w:tcW w:w="1135" w:type="dxa"/>
            <w:tcBorders>
              <w:top w:val="nil"/>
              <w:left w:val="nil"/>
              <w:bottom w:val="single" w:sz="8" w:space="0" w:color="auto"/>
              <w:right w:val="single" w:sz="4" w:space="0" w:color="auto"/>
            </w:tcBorders>
            <w:vAlign w:val="bottom"/>
            <w:hideMark/>
          </w:tcPr>
          <w:p w14:paraId="0DE513D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116409</w:t>
            </w:r>
          </w:p>
        </w:tc>
        <w:tc>
          <w:tcPr>
            <w:tcW w:w="1135" w:type="dxa"/>
            <w:tcBorders>
              <w:top w:val="nil"/>
              <w:left w:val="single" w:sz="4" w:space="0" w:color="auto"/>
              <w:bottom w:val="single" w:sz="8" w:space="0" w:color="auto"/>
              <w:right w:val="single" w:sz="4" w:space="0" w:color="auto"/>
            </w:tcBorders>
            <w:vAlign w:val="bottom"/>
            <w:hideMark/>
          </w:tcPr>
          <w:p w14:paraId="283679F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93080</w:t>
            </w:r>
          </w:p>
        </w:tc>
        <w:tc>
          <w:tcPr>
            <w:tcW w:w="990" w:type="dxa"/>
            <w:tcBorders>
              <w:top w:val="nil"/>
              <w:left w:val="single" w:sz="4" w:space="0" w:color="auto"/>
              <w:bottom w:val="single" w:sz="8" w:space="0" w:color="auto"/>
              <w:right w:val="single" w:sz="8" w:space="0" w:color="auto"/>
            </w:tcBorders>
            <w:vAlign w:val="bottom"/>
            <w:hideMark/>
          </w:tcPr>
          <w:p w14:paraId="4CF0E8C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396,5</w:t>
            </w:r>
          </w:p>
        </w:tc>
        <w:tc>
          <w:tcPr>
            <w:tcW w:w="992" w:type="dxa"/>
            <w:tcBorders>
              <w:top w:val="nil"/>
              <w:left w:val="nil"/>
              <w:bottom w:val="single" w:sz="8" w:space="0" w:color="auto"/>
              <w:right w:val="single" w:sz="8" w:space="0" w:color="auto"/>
            </w:tcBorders>
            <w:vAlign w:val="bottom"/>
            <w:hideMark/>
          </w:tcPr>
          <w:p w14:paraId="511F903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159,8</w:t>
            </w:r>
          </w:p>
        </w:tc>
      </w:tr>
      <w:tr w:rsidR="0029623A" w:rsidRPr="0009128C" w14:paraId="2CA7D8FB" w14:textId="77777777" w:rsidTr="0029623A">
        <w:trPr>
          <w:trHeight w:val="454"/>
          <w:jc w:val="center"/>
        </w:trPr>
        <w:tc>
          <w:tcPr>
            <w:tcW w:w="2117" w:type="dxa"/>
            <w:tcBorders>
              <w:top w:val="nil"/>
              <w:left w:val="single" w:sz="8" w:space="0" w:color="auto"/>
              <w:bottom w:val="single" w:sz="8" w:space="0" w:color="auto"/>
              <w:right w:val="single" w:sz="8" w:space="0" w:color="auto"/>
            </w:tcBorders>
          </w:tcPr>
          <w:p w14:paraId="77ACEFD1"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Прочие доходы, тыс. руб.</w:t>
            </w:r>
          </w:p>
        </w:tc>
        <w:tc>
          <w:tcPr>
            <w:tcW w:w="1134" w:type="dxa"/>
            <w:tcBorders>
              <w:top w:val="nil"/>
              <w:left w:val="nil"/>
              <w:bottom w:val="single" w:sz="8" w:space="0" w:color="auto"/>
              <w:right w:val="single" w:sz="4" w:space="0" w:color="auto"/>
            </w:tcBorders>
            <w:vAlign w:val="center"/>
          </w:tcPr>
          <w:p w14:paraId="407926A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190926</w:t>
            </w:r>
          </w:p>
        </w:tc>
        <w:tc>
          <w:tcPr>
            <w:tcW w:w="992" w:type="dxa"/>
            <w:tcBorders>
              <w:top w:val="nil"/>
              <w:left w:val="single" w:sz="4" w:space="0" w:color="auto"/>
              <w:bottom w:val="single" w:sz="8" w:space="0" w:color="auto"/>
              <w:right w:val="single" w:sz="8" w:space="0" w:color="auto"/>
            </w:tcBorders>
            <w:vAlign w:val="center"/>
          </w:tcPr>
          <w:p w14:paraId="02CBB22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170211</w:t>
            </w:r>
          </w:p>
        </w:tc>
        <w:tc>
          <w:tcPr>
            <w:tcW w:w="1194" w:type="dxa"/>
            <w:tcBorders>
              <w:top w:val="nil"/>
              <w:left w:val="nil"/>
              <w:bottom w:val="single" w:sz="8" w:space="0" w:color="auto"/>
              <w:right w:val="single" w:sz="8" w:space="0" w:color="auto"/>
            </w:tcBorders>
            <w:vAlign w:val="center"/>
          </w:tcPr>
          <w:p w14:paraId="5B7E367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75282</w:t>
            </w:r>
          </w:p>
        </w:tc>
        <w:tc>
          <w:tcPr>
            <w:tcW w:w="1135" w:type="dxa"/>
            <w:tcBorders>
              <w:top w:val="nil"/>
              <w:left w:val="nil"/>
              <w:bottom w:val="single" w:sz="8" w:space="0" w:color="auto"/>
              <w:right w:val="single" w:sz="4" w:space="0" w:color="auto"/>
            </w:tcBorders>
            <w:vAlign w:val="bottom"/>
          </w:tcPr>
          <w:p w14:paraId="13FC6B3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-20715</w:t>
            </w:r>
          </w:p>
        </w:tc>
        <w:tc>
          <w:tcPr>
            <w:tcW w:w="1135" w:type="dxa"/>
            <w:tcBorders>
              <w:top w:val="nil"/>
              <w:left w:val="single" w:sz="4" w:space="0" w:color="auto"/>
              <w:bottom w:val="single" w:sz="8" w:space="0" w:color="auto"/>
              <w:right w:val="single" w:sz="4" w:space="0" w:color="auto"/>
            </w:tcBorders>
            <w:vAlign w:val="bottom"/>
          </w:tcPr>
          <w:p w14:paraId="55A9203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-94929</w:t>
            </w:r>
          </w:p>
        </w:tc>
        <w:tc>
          <w:tcPr>
            <w:tcW w:w="990" w:type="dxa"/>
            <w:tcBorders>
              <w:top w:val="nil"/>
              <w:left w:val="single" w:sz="4" w:space="0" w:color="auto"/>
              <w:bottom w:val="single" w:sz="8" w:space="0" w:color="auto"/>
              <w:right w:val="single" w:sz="8" w:space="0" w:color="auto"/>
            </w:tcBorders>
            <w:vAlign w:val="bottom"/>
          </w:tcPr>
          <w:p w14:paraId="54461A5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89,2</w:t>
            </w:r>
          </w:p>
        </w:tc>
        <w:tc>
          <w:tcPr>
            <w:tcW w:w="992" w:type="dxa"/>
            <w:tcBorders>
              <w:top w:val="nil"/>
              <w:left w:val="nil"/>
              <w:bottom w:val="single" w:sz="8" w:space="0" w:color="auto"/>
              <w:right w:val="single" w:sz="8" w:space="0" w:color="auto"/>
            </w:tcBorders>
            <w:vAlign w:val="bottom"/>
          </w:tcPr>
          <w:p w14:paraId="206DBAE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44,2</w:t>
            </w:r>
          </w:p>
        </w:tc>
      </w:tr>
      <w:tr w:rsidR="0029623A" w:rsidRPr="0009128C" w14:paraId="00DB4EEA" w14:textId="77777777" w:rsidTr="0029623A">
        <w:trPr>
          <w:trHeight w:val="454"/>
          <w:jc w:val="center"/>
        </w:trPr>
        <w:tc>
          <w:tcPr>
            <w:tcW w:w="2117" w:type="dxa"/>
            <w:tcBorders>
              <w:top w:val="nil"/>
              <w:left w:val="single" w:sz="8" w:space="0" w:color="auto"/>
              <w:bottom w:val="single" w:sz="8" w:space="0" w:color="auto"/>
              <w:right w:val="single" w:sz="8" w:space="0" w:color="auto"/>
            </w:tcBorders>
          </w:tcPr>
          <w:p w14:paraId="3E3BDD57"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Прочие расходы, тыс. руб.</w:t>
            </w:r>
          </w:p>
        </w:tc>
        <w:tc>
          <w:tcPr>
            <w:tcW w:w="1134" w:type="dxa"/>
            <w:tcBorders>
              <w:top w:val="nil"/>
              <w:left w:val="nil"/>
              <w:bottom w:val="single" w:sz="8" w:space="0" w:color="auto"/>
              <w:right w:val="single" w:sz="4" w:space="0" w:color="auto"/>
            </w:tcBorders>
            <w:vAlign w:val="center"/>
          </w:tcPr>
          <w:p w14:paraId="19A72960"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213 367</w:t>
            </w:r>
          </w:p>
        </w:tc>
        <w:tc>
          <w:tcPr>
            <w:tcW w:w="992" w:type="dxa"/>
            <w:tcBorders>
              <w:top w:val="nil"/>
              <w:left w:val="single" w:sz="4" w:space="0" w:color="auto"/>
              <w:bottom w:val="single" w:sz="8" w:space="0" w:color="auto"/>
              <w:right w:val="single" w:sz="8" w:space="0" w:color="auto"/>
            </w:tcBorders>
            <w:vAlign w:val="center"/>
          </w:tcPr>
          <w:p w14:paraId="3CEB086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99 550</w:t>
            </w:r>
          </w:p>
        </w:tc>
        <w:tc>
          <w:tcPr>
            <w:tcW w:w="1194" w:type="dxa"/>
            <w:tcBorders>
              <w:top w:val="nil"/>
              <w:left w:val="nil"/>
              <w:bottom w:val="single" w:sz="8" w:space="0" w:color="auto"/>
              <w:right w:val="single" w:sz="8" w:space="0" w:color="auto"/>
            </w:tcBorders>
            <w:vAlign w:val="center"/>
          </w:tcPr>
          <w:p w14:paraId="1FADA6D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98 267</w:t>
            </w:r>
          </w:p>
        </w:tc>
        <w:tc>
          <w:tcPr>
            <w:tcW w:w="1135" w:type="dxa"/>
            <w:tcBorders>
              <w:top w:val="nil"/>
              <w:left w:val="nil"/>
              <w:bottom w:val="single" w:sz="8" w:space="0" w:color="auto"/>
              <w:right w:val="single" w:sz="4" w:space="0" w:color="auto"/>
            </w:tcBorders>
            <w:vAlign w:val="bottom"/>
          </w:tcPr>
          <w:p w14:paraId="63E7518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-113817</w:t>
            </w:r>
          </w:p>
        </w:tc>
        <w:tc>
          <w:tcPr>
            <w:tcW w:w="1135" w:type="dxa"/>
            <w:tcBorders>
              <w:top w:val="nil"/>
              <w:left w:val="single" w:sz="4" w:space="0" w:color="auto"/>
              <w:bottom w:val="single" w:sz="8" w:space="0" w:color="auto"/>
              <w:right w:val="single" w:sz="4" w:space="0" w:color="auto"/>
            </w:tcBorders>
            <w:vAlign w:val="bottom"/>
          </w:tcPr>
          <w:p w14:paraId="3C2EF7A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-1283</w:t>
            </w:r>
          </w:p>
        </w:tc>
        <w:tc>
          <w:tcPr>
            <w:tcW w:w="990" w:type="dxa"/>
            <w:tcBorders>
              <w:top w:val="nil"/>
              <w:left w:val="single" w:sz="4" w:space="0" w:color="auto"/>
              <w:bottom w:val="single" w:sz="8" w:space="0" w:color="auto"/>
              <w:right w:val="single" w:sz="8" w:space="0" w:color="auto"/>
            </w:tcBorders>
            <w:vAlign w:val="bottom"/>
          </w:tcPr>
          <w:p w14:paraId="70DF1B6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46,7</w:t>
            </w:r>
          </w:p>
        </w:tc>
        <w:tc>
          <w:tcPr>
            <w:tcW w:w="992" w:type="dxa"/>
            <w:tcBorders>
              <w:top w:val="nil"/>
              <w:left w:val="nil"/>
              <w:bottom w:val="single" w:sz="8" w:space="0" w:color="auto"/>
              <w:right w:val="single" w:sz="8" w:space="0" w:color="auto"/>
            </w:tcBorders>
            <w:vAlign w:val="bottom"/>
          </w:tcPr>
          <w:p w14:paraId="3A2A390C"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98,7</w:t>
            </w:r>
          </w:p>
        </w:tc>
      </w:tr>
      <w:tr w:rsidR="0029623A" w:rsidRPr="0009128C" w14:paraId="10927E8E"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786F1A68"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 xml:space="preserve"> Чистая прибыль, тыс. руб.</w:t>
            </w:r>
          </w:p>
        </w:tc>
        <w:tc>
          <w:tcPr>
            <w:tcW w:w="1134" w:type="dxa"/>
            <w:tcBorders>
              <w:top w:val="nil"/>
              <w:left w:val="nil"/>
              <w:bottom w:val="single" w:sz="8" w:space="0" w:color="auto"/>
              <w:right w:val="single" w:sz="4" w:space="0" w:color="auto"/>
            </w:tcBorders>
            <w:vAlign w:val="center"/>
            <w:hideMark/>
          </w:tcPr>
          <w:p w14:paraId="5954F8D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13460</w:t>
            </w:r>
          </w:p>
        </w:tc>
        <w:tc>
          <w:tcPr>
            <w:tcW w:w="992" w:type="dxa"/>
            <w:tcBorders>
              <w:top w:val="nil"/>
              <w:left w:val="single" w:sz="4" w:space="0" w:color="auto"/>
              <w:bottom w:val="single" w:sz="8" w:space="0" w:color="auto"/>
              <w:right w:val="single" w:sz="8" w:space="0" w:color="auto"/>
            </w:tcBorders>
            <w:vAlign w:val="center"/>
            <w:hideMark/>
          </w:tcPr>
          <w:p w14:paraId="2BDB85F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175 678</w:t>
            </w:r>
          </w:p>
        </w:tc>
        <w:tc>
          <w:tcPr>
            <w:tcW w:w="1194" w:type="dxa"/>
            <w:tcBorders>
              <w:top w:val="nil"/>
              <w:left w:val="nil"/>
              <w:bottom w:val="single" w:sz="8" w:space="0" w:color="auto"/>
              <w:right w:val="single" w:sz="8" w:space="0" w:color="auto"/>
            </w:tcBorders>
            <w:vAlign w:val="center"/>
            <w:hideMark/>
          </w:tcPr>
          <w:p w14:paraId="1FAEDBC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174 933</w:t>
            </w:r>
          </w:p>
        </w:tc>
        <w:tc>
          <w:tcPr>
            <w:tcW w:w="1135" w:type="dxa"/>
            <w:tcBorders>
              <w:top w:val="nil"/>
              <w:left w:val="nil"/>
              <w:bottom w:val="single" w:sz="8" w:space="0" w:color="auto"/>
              <w:right w:val="single" w:sz="4" w:space="0" w:color="auto"/>
            </w:tcBorders>
            <w:vAlign w:val="bottom"/>
            <w:hideMark/>
          </w:tcPr>
          <w:p w14:paraId="1232179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162218</w:t>
            </w:r>
          </w:p>
        </w:tc>
        <w:tc>
          <w:tcPr>
            <w:tcW w:w="1135" w:type="dxa"/>
            <w:tcBorders>
              <w:top w:val="nil"/>
              <w:left w:val="single" w:sz="4" w:space="0" w:color="auto"/>
              <w:bottom w:val="single" w:sz="8" w:space="0" w:color="auto"/>
              <w:right w:val="single" w:sz="4" w:space="0" w:color="auto"/>
            </w:tcBorders>
            <w:vAlign w:val="bottom"/>
            <w:hideMark/>
          </w:tcPr>
          <w:p w14:paraId="26C0D65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-745</w:t>
            </w:r>
          </w:p>
        </w:tc>
        <w:tc>
          <w:tcPr>
            <w:tcW w:w="990" w:type="dxa"/>
            <w:tcBorders>
              <w:top w:val="nil"/>
              <w:left w:val="single" w:sz="4" w:space="0" w:color="auto"/>
              <w:bottom w:val="single" w:sz="8" w:space="0" w:color="auto"/>
              <w:right w:val="single" w:sz="8" w:space="0" w:color="auto"/>
            </w:tcBorders>
            <w:vAlign w:val="bottom"/>
            <w:hideMark/>
          </w:tcPr>
          <w:p w14:paraId="4EEB046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1305,2</w:t>
            </w:r>
          </w:p>
        </w:tc>
        <w:tc>
          <w:tcPr>
            <w:tcW w:w="992" w:type="dxa"/>
            <w:tcBorders>
              <w:top w:val="nil"/>
              <w:left w:val="nil"/>
              <w:bottom w:val="single" w:sz="8" w:space="0" w:color="auto"/>
              <w:right w:val="single" w:sz="8" w:space="0" w:color="auto"/>
            </w:tcBorders>
            <w:vAlign w:val="bottom"/>
            <w:hideMark/>
          </w:tcPr>
          <w:p w14:paraId="2914732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99,6</w:t>
            </w:r>
          </w:p>
        </w:tc>
      </w:tr>
      <w:tr w:rsidR="0029623A" w:rsidRPr="0009128C" w14:paraId="6FE21FDF"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5F0DC9D4"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Расходы на оплату труда персонала, тыс. руб.</w:t>
            </w:r>
          </w:p>
        </w:tc>
        <w:tc>
          <w:tcPr>
            <w:tcW w:w="1134" w:type="dxa"/>
            <w:tcBorders>
              <w:top w:val="nil"/>
              <w:left w:val="nil"/>
              <w:bottom w:val="single" w:sz="8" w:space="0" w:color="auto"/>
              <w:right w:val="single" w:sz="4" w:space="0" w:color="auto"/>
            </w:tcBorders>
            <w:vAlign w:val="bottom"/>
            <w:hideMark/>
          </w:tcPr>
          <w:p w14:paraId="2F04A55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768312</w:t>
            </w:r>
          </w:p>
        </w:tc>
        <w:tc>
          <w:tcPr>
            <w:tcW w:w="992" w:type="dxa"/>
            <w:tcBorders>
              <w:top w:val="nil"/>
              <w:left w:val="single" w:sz="4" w:space="0" w:color="auto"/>
              <w:bottom w:val="single" w:sz="8" w:space="0" w:color="auto"/>
              <w:right w:val="single" w:sz="8" w:space="0" w:color="auto"/>
            </w:tcBorders>
            <w:vAlign w:val="bottom"/>
            <w:hideMark/>
          </w:tcPr>
          <w:p w14:paraId="604857A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907011</w:t>
            </w:r>
          </w:p>
        </w:tc>
        <w:tc>
          <w:tcPr>
            <w:tcW w:w="1194" w:type="dxa"/>
            <w:tcBorders>
              <w:top w:val="nil"/>
              <w:left w:val="nil"/>
              <w:bottom w:val="single" w:sz="8" w:space="0" w:color="auto"/>
              <w:right w:val="single" w:sz="8" w:space="0" w:color="auto"/>
            </w:tcBorders>
            <w:vAlign w:val="bottom"/>
            <w:hideMark/>
          </w:tcPr>
          <w:p w14:paraId="525728A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987589</w:t>
            </w:r>
          </w:p>
        </w:tc>
        <w:tc>
          <w:tcPr>
            <w:tcW w:w="1135" w:type="dxa"/>
            <w:tcBorders>
              <w:top w:val="nil"/>
              <w:left w:val="nil"/>
              <w:bottom w:val="single" w:sz="8" w:space="0" w:color="auto"/>
              <w:right w:val="single" w:sz="4" w:space="0" w:color="auto"/>
            </w:tcBorders>
            <w:vAlign w:val="bottom"/>
            <w:hideMark/>
          </w:tcPr>
          <w:p w14:paraId="74BECAEE"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138699</w:t>
            </w:r>
          </w:p>
        </w:tc>
        <w:tc>
          <w:tcPr>
            <w:tcW w:w="1135" w:type="dxa"/>
            <w:tcBorders>
              <w:top w:val="nil"/>
              <w:left w:val="single" w:sz="4" w:space="0" w:color="auto"/>
              <w:bottom w:val="single" w:sz="8" w:space="0" w:color="auto"/>
              <w:right w:val="single" w:sz="4" w:space="0" w:color="auto"/>
            </w:tcBorders>
            <w:vAlign w:val="bottom"/>
            <w:hideMark/>
          </w:tcPr>
          <w:p w14:paraId="567C04DF"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80578</w:t>
            </w:r>
          </w:p>
        </w:tc>
        <w:tc>
          <w:tcPr>
            <w:tcW w:w="990" w:type="dxa"/>
            <w:tcBorders>
              <w:top w:val="nil"/>
              <w:left w:val="single" w:sz="4" w:space="0" w:color="auto"/>
              <w:bottom w:val="single" w:sz="8" w:space="0" w:color="auto"/>
              <w:right w:val="single" w:sz="8" w:space="0" w:color="auto"/>
            </w:tcBorders>
            <w:vAlign w:val="bottom"/>
            <w:hideMark/>
          </w:tcPr>
          <w:p w14:paraId="6ED3B4F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118,1</w:t>
            </w:r>
          </w:p>
        </w:tc>
        <w:tc>
          <w:tcPr>
            <w:tcW w:w="992" w:type="dxa"/>
            <w:tcBorders>
              <w:top w:val="nil"/>
              <w:left w:val="nil"/>
              <w:bottom w:val="single" w:sz="8" w:space="0" w:color="auto"/>
              <w:right w:val="single" w:sz="8" w:space="0" w:color="auto"/>
            </w:tcBorders>
            <w:vAlign w:val="bottom"/>
            <w:hideMark/>
          </w:tcPr>
          <w:p w14:paraId="4AD1DB9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108,9</w:t>
            </w:r>
          </w:p>
        </w:tc>
      </w:tr>
      <w:tr w:rsidR="0029623A" w:rsidRPr="0009128C" w14:paraId="51F1D0FE"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50ED9D0E"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Среднесписочная численность работников, чел.</w:t>
            </w:r>
          </w:p>
        </w:tc>
        <w:tc>
          <w:tcPr>
            <w:tcW w:w="1134" w:type="dxa"/>
            <w:tcBorders>
              <w:top w:val="nil"/>
              <w:left w:val="nil"/>
              <w:bottom w:val="single" w:sz="8" w:space="0" w:color="auto"/>
              <w:right w:val="single" w:sz="4" w:space="0" w:color="auto"/>
            </w:tcBorders>
            <w:vAlign w:val="bottom"/>
            <w:hideMark/>
          </w:tcPr>
          <w:p w14:paraId="46AF036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160</w:t>
            </w:r>
          </w:p>
        </w:tc>
        <w:tc>
          <w:tcPr>
            <w:tcW w:w="992" w:type="dxa"/>
            <w:tcBorders>
              <w:top w:val="nil"/>
              <w:left w:val="single" w:sz="4" w:space="0" w:color="auto"/>
              <w:bottom w:val="single" w:sz="8" w:space="0" w:color="auto"/>
              <w:right w:val="single" w:sz="8" w:space="0" w:color="auto"/>
            </w:tcBorders>
            <w:vAlign w:val="bottom"/>
            <w:hideMark/>
          </w:tcPr>
          <w:p w14:paraId="4322F7D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183</w:t>
            </w:r>
          </w:p>
        </w:tc>
        <w:tc>
          <w:tcPr>
            <w:tcW w:w="1194" w:type="dxa"/>
            <w:tcBorders>
              <w:top w:val="nil"/>
              <w:left w:val="nil"/>
              <w:bottom w:val="single" w:sz="8" w:space="0" w:color="auto"/>
              <w:right w:val="single" w:sz="8" w:space="0" w:color="auto"/>
            </w:tcBorders>
            <w:vAlign w:val="bottom"/>
            <w:hideMark/>
          </w:tcPr>
          <w:p w14:paraId="2F8AB006"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185</w:t>
            </w:r>
          </w:p>
        </w:tc>
        <w:tc>
          <w:tcPr>
            <w:tcW w:w="1135" w:type="dxa"/>
            <w:tcBorders>
              <w:top w:val="nil"/>
              <w:left w:val="nil"/>
              <w:bottom w:val="single" w:sz="8" w:space="0" w:color="auto"/>
              <w:right w:val="single" w:sz="4" w:space="0" w:color="auto"/>
            </w:tcBorders>
            <w:vAlign w:val="bottom"/>
            <w:hideMark/>
          </w:tcPr>
          <w:p w14:paraId="768FA38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23</w:t>
            </w:r>
          </w:p>
        </w:tc>
        <w:tc>
          <w:tcPr>
            <w:tcW w:w="1135" w:type="dxa"/>
            <w:tcBorders>
              <w:top w:val="nil"/>
              <w:left w:val="single" w:sz="4" w:space="0" w:color="auto"/>
              <w:bottom w:val="single" w:sz="8" w:space="0" w:color="auto"/>
              <w:right w:val="single" w:sz="4" w:space="0" w:color="auto"/>
            </w:tcBorders>
            <w:vAlign w:val="bottom"/>
            <w:hideMark/>
          </w:tcPr>
          <w:p w14:paraId="7F80771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w:t>
            </w:r>
          </w:p>
        </w:tc>
        <w:tc>
          <w:tcPr>
            <w:tcW w:w="990" w:type="dxa"/>
            <w:tcBorders>
              <w:top w:val="nil"/>
              <w:left w:val="single" w:sz="4" w:space="0" w:color="auto"/>
              <w:bottom w:val="single" w:sz="8" w:space="0" w:color="auto"/>
              <w:right w:val="single" w:sz="8" w:space="0" w:color="auto"/>
            </w:tcBorders>
            <w:vAlign w:val="bottom"/>
            <w:hideMark/>
          </w:tcPr>
          <w:p w14:paraId="7E655E2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114,4</w:t>
            </w:r>
          </w:p>
        </w:tc>
        <w:tc>
          <w:tcPr>
            <w:tcW w:w="992" w:type="dxa"/>
            <w:tcBorders>
              <w:top w:val="nil"/>
              <w:left w:val="nil"/>
              <w:bottom w:val="single" w:sz="8" w:space="0" w:color="auto"/>
              <w:right w:val="single" w:sz="8" w:space="0" w:color="auto"/>
            </w:tcBorders>
            <w:vAlign w:val="bottom"/>
            <w:hideMark/>
          </w:tcPr>
          <w:p w14:paraId="11D921C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101,1</w:t>
            </w:r>
          </w:p>
        </w:tc>
      </w:tr>
      <w:tr w:rsidR="0029623A" w:rsidRPr="0009128C" w14:paraId="68DDA799" w14:textId="77777777" w:rsidTr="0029623A">
        <w:trPr>
          <w:trHeight w:val="454"/>
          <w:jc w:val="center"/>
        </w:trPr>
        <w:tc>
          <w:tcPr>
            <w:tcW w:w="2117" w:type="dxa"/>
            <w:tcBorders>
              <w:top w:val="nil"/>
              <w:left w:val="single" w:sz="8" w:space="0" w:color="auto"/>
              <w:bottom w:val="single" w:sz="8" w:space="0" w:color="auto"/>
              <w:right w:val="single" w:sz="8" w:space="0" w:color="auto"/>
            </w:tcBorders>
            <w:hideMark/>
          </w:tcPr>
          <w:p w14:paraId="44EB8A39" w14:textId="77777777" w:rsidR="0029623A" w:rsidRPr="0009128C" w:rsidRDefault="0029623A" w:rsidP="0029623A">
            <w:pPr>
              <w:spacing w:after="0" w:line="240" w:lineRule="auto"/>
              <w:rPr>
                <w:rFonts w:ascii="Times New Roman" w:eastAsia="Times New Roman" w:hAnsi="Times New Roman"/>
                <w:sz w:val="24"/>
                <w:szCs w:val="24"/>
              </w:rPr>
            </w:pPr>
            <w:r w:rsidRPr="0009128C">
              <w:rPr>
                <w:rFonts w:ascii="Times New Roman" w:eastAsia="Times New Roman" w:hAnsi="Times New Roman"/>
                <w:sz w:val="24"/>
                <w:szCs w:val="24"/>
              </w:rPr>
              <w:t>Среднегодовая стоимость основных средств, тыс. руб.</w:t>
            </w:r>
          </w:p>
        </w:tc>
        <w:tc>
          <w:tcPr>
            <w:tcW w:w="1134" w:type="dxa"/>
            <w:tcBorders>
              <w:top w:val="nil"/>
              <w:left w:val="nil"/>
              <w:bottom w:val="single" w:sz="8" w:space="0" w:color="auto"/>
              <w:right w:val="single" w:sz="4" w:space="0" w:color="auto"/>
            </w:tcBorders>
            <w:vAlign w:val="bottom"/>
            <w:hideMark/>
          </w:tcPr>
          <w:p w14:paraId="1B228068"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46907</w:t>
            </w:r>
          </w:p>
        </w:tc>
        <w:tc>
          <w:tcPr>
            <w:tcW w:w="992" w:type="dxa"/>
            <w:tcBorders>
              <w:top w:val="nil"/>
              <w:left w:val="single" w:sz="4" w:space="0" w:color="auto"/>
              <w:bottom w:val="single" w:sz="8" w:space="0" w:color="auto"/>
              <w:right w:val="single" w:sz="8" w:space="0" w:color="auto"/>
            </w:tcBorders>
            <w:vAlign w:val="bottom"/>
            <w:hideMark/>
          </w:tcPr>
          <w:p w14:paraId="15A4C524"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58623</w:t>
            </w:r>
          </w:p>
        </w:tc>
        <w:tc>
          <w:tcPr>
            <w:tcW w:w="1194" w:type="dxa"/>
            <w:tcBorders>
              <w:top w:val="nil"/>
              <w:left w:val="nil"/>
              <w:bottom w:val="single" w:sz="8" w:space="0" w:color="auto"/>
              <w:right w:val="single" w:sz="8" w:space="0" w:color="auto"/>
            </w:tcBorders>
            <w:vAlign w:val="bottom"/>
            <w:hideMark/>
          </w:tcPr>
          <w:p w14:paraId="6D2BA1C2"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61686</w:t>
            </w:r>
          </w:p>
        </w:tc>
        <w:tc>
          <w:tcPr>
            <w:tcW w:w="1135" w:type="dxa"/>
            <w:tcBorders>
              <w:top w:val="nil"/>
              <w:left w:val="nil"/>
              <w:bottom w:val="single" w:sz="8" w:space="0" w:color="auto"/>
              <w:right w:val="single" w:sz="4" w:space="0" w:color="auto"/>
            </w:tcBorders>
            <w:vAlign w:val="bottom"/>
            <w:hideMark/>
          </w:tcPr>
          <w:p w14:paraId="3DE98BB5"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11716</w:t>
            </w:r>
          </w:p>
        </w:tc>
        <w:tc>
          <w:tcPr>
            <w:tcW w:w="1135" w:type="dxa"/>
            <w:tcBorders>
              <w:top w:val="nil"/>
              <w:left w:val="single" w:sz="4" w:space="0" w:color="auto"/>
              <w:bottom w:val="single" w:sz="8" w:space="0" w:color="auto"/>
              <w:right w:val="single" w:sz="4" w:space="0" w:color="auto"/>
            </w:tcBorders>
            <w:vAlign w:val="bottom"/>
            <w:hideMark/>
          </w:tcPr>
          <w:p w14:paraId="43A17EE3"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3063</w:t>
            </w:r>
          </w:p>
        </w:tc>
        <w:tc>
          <w:tcPr>
            <w:tcW w:w="990" w:type="dxa"/>
            <w:tcBorders>
              <w:top w:val="nil"/>
              <w:left w:val="single" w:sz="4" w:space="0" w:color="auto"/>
              <w:bottom w:val="single" w:sz="8" w:space="0" w:color="auto"/>
              <w:right w:val="single" w:sz="8" w:space="0" w:color="auto"/>
            </w:tcBorders>
            <w:vAlign w:val="bottom"/>
            <w:hideMark/>
          </w:tcPr>
          <w:p w14:paraId="258DA60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125,0</w:t>
            </w:r>
          </w:p>
        </w:tc>
        <w:tc>
          <w:tcPr>
            <w:tcW w:w="992" w:type="dxa"/>
            <w:tcBorders>
              <w:top w:val="nil"/>
              <w:left w:val="nil"/>
              <w:bottom w:val="single" w:sz="8" w:space="0" w:color="auto"/>
              <w:right w:val="single" w:sz="8" w:space="0" w:color="auto"/>
            </w:tcBorders>
            <w:vAlign w:val="bottom"/>
            <w:hideMark/>
          </w:tcPr>
          <w:p w14:paraId="4627330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105,2</w:t>
            </w:r>
          </w:p>
        </w:tc>
      </w:tr>
      <w:tr w:rsidR="0029623A" w:rsidRPr="0009128C" w14:paraId="4350DB33" w14:textId="77777777" w:rsidTr="0029623A">
        <w:trPr>
          <w:trHeight w:val="454"/>
          <w:jc w:val="center"/>
        </w:trPr>
        <w:tc>
          <w:tcPr>
            <w:tcW w:w="2117" w:type="dxa"/>
            <w:tcBorders>
              <w:top w:val="nil"/>
              <w:left w:val="single" w:sz="8" w:space="0" w:color="auto"/>
              <w:bottom w:val="single" w:sz="4" w:space="0" w:color="auto"/>
              <w:right w:val="single" w:sz="8" w:space="0" w:color="auto"/>
            </w:tcBorders>
            <w:hideMark/>
          </w:tcPr>
          <w:p w14:paraId="1A7395CA" w14:textId="77777777" w:rsidR="0029623A" w:rsidRPr="0009128C" w:rsidRDefault="0029623A" w:rsidP="0029623A">
            <w:pPr>
              <w:spacing w:after="0" w:line="240" w:lineRule="auto"/>
              <w:jc w:val="both"/>
              <w:rPr>
                <w:rFonts w:ascii="Times New Roman" w:eastAsia="Times New Roman" w:hAnsi="Times New Roman"/>
                <w:sz w:val="24"/>
                <w:szCs w:val="24"/>
              </w:rPr>
            </w:pPr>
            <w:r w:rsidRPr="0009128C">
              <w:rPr>
                <w:rFonts w:ascii="Times New Roman" w:eastAsia="Times New Roman" w:hAnsi="Times New Roman"/>
                <w:sz w:val="24"/>
                <w:szCs w:val="24"/>
              </w:rPr>
              <w:t>Среднегодовая стоимость оборотных средств, тыс. руб.</w:t>
            </w:r>
          </w:p>
        </w:tc>
        <w:tc>
          <w:tcPr>
            <w:tcW w:w="1134" w:type="dxa"/>
            <w:tcBorders>
              <w:top w:val="nil"/>
              <w:left w:val="nil"/>
              <w:bottom w:val="single" w:sz="4" w:space="0" w:color="auto"/>
              <w:right w:val="single" w:sz="4" w:space="0" w:color="auto"/>
            </w:tcBorders>
            <w:vAlign w:val="bottom"/>
            <w:hideMark/>
          </w:tcPr>
          <w:p w14:paraId="5F462DDD"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773056</w:t>
            </w:r>
          </w:p>
        </w:tc>
        <w:tc>
          <w:tcPr>
            <w:tcW w:w="992" w:type="dxa"/>
            <w:tcBorders>
              <w:top w:val="nil"/>
              <w:left w:val="single" w:sz="4" w:space="0" w:color="auto"/>
              <w:bottom w:val="single" w:sz="4" w:space="0" w:color="auto"/>
              <w:right w:val="single" w:sz="8" w:space="0" w:color="auto"/>
            </w:tcBorders>
            <w:vAlign w:val="bottom"/>
            <w:hideMark/>
          </w:tcPr>
          <w:p w14:paraId="225A5C11"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1169698</w:t>
            </w:r>
          </w:p>
        </w:tc>
        <w:tc>
          <w:tcPr>
            <w:tcW w:w="1194" w:type="dxa"/>
            <w:tcBorders>
              <w:top w:val="nil"/>
              <w:left w:val="nil"/>
              <w:bottom w:val="single" w:sz="4" w:space="0" w:color="auto"/>
              <w:right w:val="single" w:sz="8" w:space="0" w:color="auto"/>
            </w:tcBorders>
            <w:vAlign w:val="bottom"/>
            <w:hideMark/>
          </w:tcPr>
          <w:p w14:paraId="7F8AB769"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1370057</w:t>
            </w:r>
          </w:p>
        </w:tc>
        <w:tc>
          <w:tcPr>
            <w:tcW w:w="1135" w:type="dxa"/>
            <w:tcBorders>
              <w:top w:val="nil"/>
              <w:left w:val="nil"/>
              <w:bottom w:val="single" w:sz="4" w:space="0" w:color="auto"/>
              <w:right w:val="single" w:sz="4" w:space="0" w:color="auto"/>
            </w:tcBorders>
            <w:vAlign w:val="bottom"/>
            <w:hideMark/>
          </w:tcPr>
          <w:p w14:paraId="07AB430A"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396642</w:t>
            </w:r>
          </w:p>
        </w:tc>
        <w:tc>
          <w:tcPr>
            <w:tcW w:w="1135" w:type="dxa"/>
            <w:tcBorders>
              <w:top w:val="nil"/>
              <w:left w:val="single" w:sz="4" w:space="0" w:color="auto"/>
              <w:bottom w:val="single" w:sz="4" w:space="0" w:color="auto"/>
              <w:right w:val="single" w:sz="4" w:space="0" w:color="auto"/>
            </w:tcBorders>
            <w:vAlign w:val="bottom"/>
            <w:hideMark/>
          </w:tcPr>
          <w:p w14:paraId="50378EE7"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200359</w:t>
            </w:r>
          </w:p>
        </w:tc>
        <w:tc>
          <w:tcPr>
            <w:tcW w:w="990" w:type="dxa"/>
            <w:tcBorders>
              <w:top w:val="nil"/>
              <w:left w:val="single" w:sz="4" w:space="0" w:color="auto"/>
              <w:bottom w:val="single" w:sz="4" w:space="0" w:color="auto"/>
              <w:right w:val="single" w:sz="8" w:space="0" w:color="auto"/>
            </w:tcBorders>
            <w:vAlign w:val="bottom"/>
            <w:hideMark/>
          </w:tcPr>
          <w:p w14:paraId="7E721D90"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151,3</w:t>
            </w:r>
          </w:p>
        </w:tc>
        <w:tc>
          <w:tcPr>
            <w:tcW w:w="992" w:type="dxa"/>
            <w:tcBorders>
              <w:top w:val="nil"/>
              <w:left w:val="nil"/>
              <w:bottom w:val="single" w:sz="4" w:space="0" w:color="auto"/>
              <w:right w:val="single" w:sz="8" w:space="0" w:color="auto"/>
            </w:tcBorders>
            <w:vAlign w:val="bottom"/>
            <w:hideMark/>
          </w:tcPr>
          <w:p w14:paraId="7AE521DB" w14:textId="77777777" w:rsidR="0029623A" w:rsidRPr="0009128C" w:rsidRDefault="0029623A" w:rsidP="0029623A">
            <w:pPr>
              <w:spacing w:after="0" w:line="240" w:lineRule="auto"/>
              <w:ind w:left="-99" w:right="-107"/>
              <w:jc w:val="center"/>
              <w:rPr>
                <w:rFonts w:ascii="Times New Roman" w:eastAsia="Times New Roman" w:hAnsi="Times New Roman"/>
                <w:sz w:val="24"/>
                <w:szCs w:val="24"/>
              </w:rPr>
            </w:pPr>
            <w:r w:rsidRPr="0009128C">
              <w:rPr>
                <w:rFonts w:ascii="Times New Roman" w:hAnsi="Times New Roman"/>
                <w:sz w:val="24"/>
                <w:szCs w:val="24"/>
              </w:rPr>
              <w:t>117,1</w:t>
            </w:r>
          </w:p>
        </w:tc>
      </w:tr>
    </w:tbl>
    <w:p w14:paraId="0FF60B1F" w14:textId="77777777" w:rsidR="0029623A" w:rsidRPr="0009128C" w:rsidRDefault="0029623A" w:rsidP="0029623A">
      <w:pPr>
        <w:widowControl w:val="0"/>
        <w:autoSpaceDE w:val="0"/>
        <w:autoSpaceDN w:val="0"/>
        <w:adjustRightInd w:val="0"/>
        <w:spacing w:after="0" w:line="240" w:lineRule="auto"/>
        <w:jc w:val="both"/>
        <w:rPr>
          <w:rFonts w:ascii="Times New Roman" w:hAnsi="Times New Roman"/>
          <w:sz w:val="28"/>
          <w:szCs w:val="28"/>
        </w:rPr>
      </w:pPr>
    </w:p>
    <w:p w14:paraId="6D1564B3" w14:textId="14EFD22C"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2022 году выручка, </w:t>
      </w:r>
      <w:r w:rsidR="00E75889" w:rsidRPr="0009128C">
        <w:rPr>
          <w:rFonts w:ascii="Times New Roman" w:hAnsi="Times New Roman"/>
          <w:sz w:val="28"/>
          <w:szCs w:val="28"/>
        </w:rPr>
        <w:t>полученная от</w:t>
      </w:r>
      <w:r w:rsidRPr="0009128C">
        <w:rPr>
          <w:rFonts w:ascii="Times New Roman" w:hAnsi="Times New Roman"/>
          <w:sz w:val="28"/>
          <w:szCs w:val="28"/>
        </w:rPr>
        <w:t xml:space="preserve"> оказания услуг   увеличилась почти в 1,022 раза (21,9%), при этом затраты на оказание </w:t>
      </w:r>
      <w:r w:rsidR="00E75889" w:rsidRPr="0009128C">
        <w:rPr>
          <w:rFonts w:ascii="Times New Roman" w:hAnsi="Times New Roman"/>
          <w:sz w:val="28"/>
          <w:szCs w:val="28"/>
        </w:rPr>
        <w:t>услуг и</w:t>
      </w:r>
      <w:r w:rsidRPr="0009128C">
        <w:rPr>
          <w:rFonts w:ascii="Times New Roman" w:hAnsi="Times New Roman"/>
          <w:sz w:val="28"/>
          <w:szCs w:val="28"/>
        </w:rPr>
        <w:t xml:space="preserve"> коммерческие </w:t>
      </w:r>
      <w:r w:rsidRPr="0009128C">
        <w:rPr>
          <w:rFonts w:ascii="Times New Roman" w:hAnsi="Times New Roman"/>
          <w:sz w:val="28"/>
          <w:szCs w:val="28"/>
        </w:rPr>
        <w:lastRenderedPageBreak/>
        <w:t xml:space="preserve">расходы в совокупности увеличились соответственно на 15,0% и 22,3%, что обусловило </w:t>
      </w:r>
      <w:r w:rsidR="00E75889" w:rsidRPr="0009128C">
        <w:rPr>
          <w:rFonts w:ascii="Times New Roman" w:hAnsi="Times New Roman"/>
          <w:sz w:val="28"/>
          <w:szCs w:val="28"/>
        </w:rPr>
        <w:t>рост прибыли</w:t>
      </w:r>
      <w:r w:rsidRPr="0009128C">
        <w:rPr>
          <w:rFonts w:ascii="Times New Roman" w:hAnsi="Times New Roman"/>
          <w:sz w:val="28"/>
          <w:szCs w:val="28"/>
        </w:rPr>
        <w:t xml:space="preserve"> от продажи в 4 раза в 2022 году.</w:t>
      </w:r>
    </w:p>
    <w:p w14:paraId="68C508F5" w14:textId="247AF4B2"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2023 году темпы роста выручки замедлились, при этом темпы роста коммерческих и управленческих расходов были достаточно </w:t>
      </w:r>
      <w:r w:rsidR="00E75889" w:rsidRPr="0009128C">
        <w:rPr>
          <w:rFonts w:ascii="Times New Roman" w:hAnsi="Times New Roman"/>
          <w:sz w:val="28"/>
          <w:szCs w:val="28"/>
        </w:rPr>
        <w:t>высокими –</w:t>
      </w:r>
      <w:r w:rsidRPr="0009128C">
        <w:rPr>
          <w:rFonts w:ascii="Times New Roman" w:hAnsi="Times New Roman"/>
          <w:sz w:val="28"/>
          <w:szCs w:val="28"/>
        </w:rPr>
        <w:t xml:space="preserve"> в 2023 году их сумма увеличилась на 30%.</w:t>
      </w:r>
    </w:p>
    <w:p w14:paraId="69F5886D" w14:textId="2FCC2E31"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Темпы роста себестоимости </w:t>
      </w:r>
      <w:r w:rsidR="00E75889" w:rsidRPr="0009128C">
        <w:rPr>
          <w:rFonts w:ascii="Times New Roman" w:hAnsi="Times New Roman"/>
          <w:sz w:val="28"/>
          <w:szCs w:val="28"/>
        </w:rPr>
        <w:t>оказания услуг были</w:t>
      </w:r>
      <w:r w:rsidRPr="0009128C">
        <w:rPr>
          <w:rFonts w:ascii="Times New Roman" w:hAnsi="Times New Roman"/>
          <w:sz w:val="28"/>
          <w:szCs w:val="28"/>
        </w:rPr>
        <w:t xml:space="preserve"> ниже, чем темпы роста выручки от продаж в 2023 году, что позволило обеспечить рост прибыли от продаж почти в 1,6 раза.  Таким образом, можно сделать вывод, что цены на </w:t>
      </w:r>
      <w:r w:rsidR="00E75889" w:rsidRPr="0009128C">
        <w:rPr>
          <w:rFonts w:ascii="Times New Roman" w:hAnsi="Times New Roman"/>
          <w:sz w:val="28"/>
          <w:szCs w:val="28"/>
        </w:rPr>
        <w:t>услуги увеличивались</w:t>
      </w:r>
      <w:r w:rsidRPr="0009128C">
        <w:rPr>
          <w:rFonts w:ascii="Times New Roman" w:hAnsi="Times New Roman"/>
          <w:sz w:val="28"/>
          <w:szCs w:val="28"/>
        </w:rPr>
        <w:t xml:space="preserve"> значительно большими темпами, чем росли затраты на оказание этих </w:t>
      </w:r>
      <w:r w:rsidR="00E75889" w:rsidRPr="0009128C">
        <w:rPr>
          <w:rFonts w:ascii="Times New Roman" w:hAnsi="Times New Roman"/>
          <w:sz w:val="28"/>
          <w:szCs w:val="28"/>
        </w:rPr>
        <w:t>услуг и</w:t>
      </w:r>
      <w:r w:rsidRPr="0009128C">
        <w:rPr>
          <w:rFonts w:ascii="Times New Roman" w:hAnsi="Times New Roman"/>
          <w:sz w:val="28"/>
          <w:szCs w:val="28"/>
        </w:rPr>
        <w:t xml:space="preserve"> заработную плату персонала. </w:t>
      </w:r>
    </w:p>
    <w:p w14:paraId="0B7FAD3F" w14:textId="4F51B14A"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В целом, продажи компании за период 2021-2023 гг. увеличились в 1,4 раза, что принесло прибыль от продаж в размере </w:t>
      </w:r>
      <w:r w:rsidR="00E75889" w:rsidRPr="0009128C">
        <w:rPr>
          <w:rFonts w:ascii="Times New Roman" w:hAnsi="Times New Roman"/>
          <w:sz w:val="28"/>
          <w:szCs w:val="28"/>
        </w:rPr>
        <w:t>209489 тыс.</w:t>
      </w:r>
      <w:r w:rsidRPr="0009128C">
        <w:rPr>
          <w:rFonts w:ascii="Times New Roman" w:hAnsi="Times New Roman"/>
          <w:sz w:val="28"/>
          <w:szCs w:val="28"/>
        </w:rPr>
        <w:t xml:space="preserve"> руб.</w:t>
      </w:r>
    </w:p>
    <w:p w14:paraId="3C25EFBA" w14:textId="77777777"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Превышение прочих расходов над прочими доходами наблюдалось на протяжении 2021-2023 годов исследования, что снизило в конечном итоге прибыль от продаж в этом периоде. В 2022 году прочие доходы компании превысили её прочие расходы, что благоприятно сказалось на её итоговом финансовом результате.  Чистая прибыль в 2023 году значительно увеличилась на фоне снижения в 2022 году, что связано с увеличением выручки и снижением прочих расходов в этом периоде в этом периоде.</w:t>
      </w:r>
    </w:p>
    <w:p w14:paraId="166A81FF" w14:textId="77777777"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 xml:space="preserve">Тем не менее, в 2023 году сальдо прочих доходов и расходов отрицательное, что негативно сказалось на итоговом финансовом результате </w:t>
      </w:r>
      <w:r w:rsidRPr="00634438">
        <w:rPr>
          <w:rFonts w:ascii="Times New Roman" w:hAnsi="Times New Roman"/>
          <w:sz w:val="28"/>
          <w:szCs w:val="28"/>
        </w:rPr>
        <w:t>организации: чистая прибыль снизилась на 0,4%.</w:t>
      </w:r>
    </w:p>
    <w:p w14:paraId="0F09DBCC" w14:textId="45357116"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Данные таблицы 1 показывают увеличение расходов на оплату труда на 18,1</w:t>
      </w:r>
      <w:r w:rsidR="00E75889" w:rsidRPr="00634438">
        <w:rPr>
          <w:rFonts w:ascii="Times New Roman" w:hAnsi="Times New Roman"/>
          <w:sz w:val="28"/>
          <w:szCs w:val="28"/>
        </w:rPr>
        <w:t>% –</w:t>
      </w:r>
      <w:r w:rsidRPr="00634438">
        <w:rPr>
          <w:rFonts w:ascii="Times New Roman" w:hAnsi="Times New Roman"/>
          <w:sz w:val="28"/>
          <w:szCs w:val="28"/>
        </w:rPr>
        <w:t xml:space="preserve"> в 2022 году, и   на 8,9% </w:t>
      </w:r>
      <w:r w:rsidR="00E75889" w:rsidRPr="00634438">
        <w:rPr>
          <w:rFonts w:ascii="Times New Roman" w:hAnsi="Times New Roman"/>
          <w:sz w:val="28"/>
          <w:szCs w:val="28"/>
        </w:rPr>
        <w:t>в 2023</w:t>
      </w:r>
      <w:r w:rsidRPr="00634438">
        <w:rPr>
          <w:rFonts w:ascii="Times New Roman" w:hAnsi="Times New Roman"/>
          <w:sz w:val="28"/>
          <w:szCs w:val="28"/>
        </w:rPr>
        <w:t xml:space="preserve"> году, </w:t>
      </w:r>
      <w:r w:rsidR="00E75889" w:rsidRPr="00634438">
        <w:rPr>
          <w:rFonts w:ascii="Times New Roman" w:hAnsi="Times New Roman"/>
          <w:sz w:val="28"/>
          <w:szCs w:val="28"/>
        </w:rPr>
        <w:t>что обусловлено</w:t>
      </w:r>
      <w:r w:rsidRPr="00634438">
        <w:rPr>
          <w:rFonts w:ascii="Times New Roman" w:hAnsi="Times New Roman"/>
          <w:sz w:val="28"/>
          <w:szCs w:val="28"/>
        </w:rPr>
        <w:t xml:space="preserve"> увеличением средней заработной платы работников компании с одной стороны, и с увеличением численности персонала на 2 чел. – с другой.</w:t>
      </w:r>
    </w:p>
    <w:p w14:paraId="0841D184" w14:textId="77777777" w:rsidR="0029623A" w:rsidRPr="00634438"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 xml:space="preserve">Среднегодовая стоимость основных средств увеличилась в 2022 году в 1,085 раза, и в 2023 году – в 1,25 раза, что обусловлено закупкой нового оборудования как раз для расширения основной деятельности организации. </w:t>
      </w:r>
    </w:p>
    <w:p w14:paraId="600F7577" w14:textId="20E1E272"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634438">
        <w:rPr>
          <w:rFonts w:ascii="Times New Roman" w:hAnsi="Times New Roman"/>
          <w:sz w:val="28"/>
          <w:szCs w:val="28"/>
        </w:rPr>
        <w:t xml:space="preserve">Таким образом, можно сделать вывод, что </w:t>
      </w:r>
      <w:r w:rsidR="00E75889" w:rsidRPr="00634438">
        <w:rPr>
          <w:rFonts w:ascii="Times New Roman" w:hAnsi="Times New Roman"/>
          <w:sz w:val="28"/>
          <w:szCs w:val="28"/>
        </w:rPr>
        <w:t>организация уделяет</w:t>
      </w:r>
      <w:r w:rsidRPr="00634438">
        <w:rPr>
          <w:rFonts w:ascii="Times New Roman" w:hAnsi="Times New Roman"/>
          <w:sz w:val="28"/>
          <w:szCs w:val="28"/>
        </w:rPr>
        <w:t xml:space="preserve"> </w:t>
      </w:r>
      <w:r w:rsidRPr="0009128C">
        <w:rPr>
          <w:rFonts w:ascii="Times New Roman" w:hAnsi="Times New Roman"/>
          <w:sz w:val="28"/>
          <w:szCs w:val="28"/>
        </w:rPr>
        <w:lastRenderedPageBreak/>
        <w:t xml:space="preserve">внимание обновлению основных средств, расширению ассортимента </w:t>
      </w:r>
      <w:r w:rsidR="00E75889" w:rsidRPr="0009128C">
        <w:rPr>
          <w:rFonts w:ascii="Times New Roman" w:hAnsi="Times New Roman"/>
          <w:sz w:val="28"/>
          <w:szCs w:val="28"/>
        </w:rPr>
        <w:t>услуг (</w:t>
      </w:r>
      <w:r w:rsidRPr="0009128C">
        <w:rPr>
          <w:rFonts w:ascii="Times New Roman" w:hAnsi="Times New Roman"/>
          <w:sz w:val="28"/>
          <w:szCs w:val="28"/>
        </w:rPr>
        <w:t>в ассортимент услуг добавлены некоторые услуги).</w:t>
      </w:r>
      <w:r>
        <w:rPr>
          <w:rFonts w:ascii="Times New Roman" w:hAnsi="Times New Roman"/>
          <w:sz w:val="28"/>
          <w:szCs w:val="28"/>
        </w:rPr>
        <w:t xml:space="preserve"> </w:t>
      </w:r>
      <w:r w:rsidRPr="0009128C">
        <w:rPr>
          <w:rFonts w:ascii="Times New Roman" w:hAnsi="Times New Roman"/>
          <w:sz w:val="28"/>
          <w:szCs w:val="28"/>
        </w:rPr>
        <w:t xml:space="preserve">По данным таблицы 1 видно, что среднегодовая стоимость оборотных </w:t>
      </w:r>
      <w:r w:rsidR="00E75889" w:rsidRPr="0009128C">
        <w:rPr>
          <w:rFonts w:ascii="Times New Roman" w:hAnsi="Times New Roman"/>
          <w:sz w:val="28"/>
          <w:szCs w:val="28"/>
        </w:rPr>
        <w:t>средств увеличилась</w:t>
      </w:r>
      <w:r w:rsidRPr="0009128C">
        <w:rPr>
          <w:rFonts w:ascii="Times New Roman" w:hAnsi="Times New Roman"/>
          <w:sz w:val="28"/>
          <w:szCs w:val="28"/>
        </w:rPr>
        <w:t xml:space="preserve"> в 1,17 раза в 2023, что обусловлено в основном ростом запасов: так, на конец 2023 году сумма запасов компании </w:t>
      </w:r>
      <w:r w:rsidR="00E75889" w:rsidRPr="0009128C">
        <w:rPr>
          <w:rFonts w:ascii="Times New Roman" w:hAnsi="Times New Roman"/>
          <w:sz w:val="28"/>
          <w:szCs w:val="28"/>
        </w:rPr>
        <w:t>увеличилась в</w:t>
      </w:r>
      <w:r w:rsidRPr="0009128C">
        <w:rPr>
          <w:rFonts w:ascii="Times New Roman" w:hAnsi="Times New Roman"/>
          <w:sz w:val="28"/>
          <w:szCs w:val="28"/>
        </w:rPr>
        <w:t xml:space="preserve"> 2,3 раза.</w:t>
      </w:r>
    </w:p>
    <w:p w14:paraId="4C1A3F21" w14:textId="77777777" w:rsidR="0029623A" w:rsidRPr="0009128C" w:rsidRDefault="0029623A" w:rsidP="0029623A">
      <w:pPr>
        <w:widowControl w:val="0"/>
        <w:autoSpaceDE w:val="0"/>
        <w:autoSpaceDN w:val="0"/>
        <w:adjustRightInd w:val="0"/>
        <w:spacing w:after="0" w:line="360" w:lineRule="auto"/>
        <w:ind w:firstLine="709"/>
        <w:jc w:val="both"/>
        <w:rPr>
          <w:rFonts w:ascii="Times New Roman" w:hAnsi="Times New Roman"/>
          <w:sz w:val="28"/>
          <w:szCs w:val="28"/>
        </w:rPr>
      </w:pPr>
      <w:r w:rsidRPr="0009128C">
        <w:rPr>
          <w:rFonts w:ascii="Times New Roman" w:hAnsi="Times New Roman"/>
          <w:sz w:val="28"/>
          <w:szCs w:val="28"/>
        </w:rPr>
        <w:t>Таким образом, наблюдается положительная динамика по основным абсолютным показателям, что позволяет сделать вывод о развитии деятельности исследуемой компании.</w:t>
      </w:r>
    </w:p>
    <w:p w14:paraId="25F4BA38" w14:textId="43D03854" w:rsidR="0029623A" w:rsidRPr="006064B8" w:rsidRDefault="0029623A" w:rsidP="0029623A">
      <w:pPr>
        <w:widowControl w:val="0"/>
        <w:tabs>
          <w:tab w:val="left" w:pos="9639"/>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Проведем оценку показателей использования относительных составляющих экономического потенциала </w:t>
      </w:r>
      <w:r w:rsidR="00E75889">
        <w:rPr>
          <w:rFonts w:ascii="Times New Roman" w:hAnsi="Times New Roman"/>
          <w:sz w:val="28"/>
          <w:szCs w:val="28"/>
        </w:rPr>
        <w:t>ЗАО «Ай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6064B8">
        <w:rPr>
          <w:rFonts w:ascii="Times New Roman" w:hAnsi="Times New Roman"/>
          <w:sz w:val="28"/>
          <w:szCs w:val="28"/>
        </w:rPr>
        <w:t>(</w:t>
      </w:r>
      <w:r w:rsidRPr="006064B8">
        <w:rPr>
          <w:rFonts w:ascii="Times New Roman" w:hAnsi="Times New Roman"/>
          <w:spacing w:val="-6"/>
          <w:sz w:val="28"/>
          <w:szCs w:val="28"/>
        </w:rPr>
        <w:t xml:space="preserve">таблица </w:t>
      </w:r>
      <w:r w:rsidR="00B3099D">
        <w:rPr>
          <w:rFonts w:ascii="Times New Roman" w:hAnsi="Times New Roman"/>
          <w:spacing w:val="-6"/>
          <w:sz w:val="28"/>
          <w:szCs w:val="28"/>
        </w:rPr>
        <w:t>5</w:t>
      </w:r>
      <w:r w:rsidRPr="006064B8">
        <w:rPr>
          <w:rFonts w:ascii="Times New Roman" w:hAnsi="Times New Roman"/>
          <w:spacing w:val="-6"/>
          <w:sz w:val="28"/>
          <w:szCs w:val="28"/>
        </w:rPr>
        <w:t>).</w:t>
      </w:r>
    </w:p>
    <w:p w14:paraId="3898B908" w14:textId="197EC3C2" w:rsidR="0029623A" w:rsidRPr="006064B8" w:rsidRDefault="0029623A" w:rsidP="0029623A">
      <w:pPr>
        <w:widowControl w:val="0"/>
        <w:autoSpaceDE w:val="0"/>
        <w:autoSpaceDN w:val="0"/>
        <w:adjustRightInd w:val="0"/>
        <w:spacing w:after="0" w:line="360" w:lineRule="auto"/>
        <w:ind w:firstLine="709"/>
        <w:jc w:val="right"/>
        <w:rPr>
          <w:rFonts w:ascii="Times New Roman" w:hAnsi="Times New Roman"/>
          <w:spacing w:val="-6"/>
          <w:sz w:val="28"/>
          <w:szCs w:val="28"/>
        </w:rPr>
      </w:pPr>
      <w:r w:rsidRPr="006064B8">
        <w:rPr>
          <w:rFonts w:ascii="Times New Roman" w:hAnsi="Times New Roman"/>
          <w:spacing w:val="-6"/>
          <w:sz w:val="28"/>
          <w:szCs w:val="28"/>
        </w:rPr>
        <w:t xml:space="preserve">Таблица </w:t>
      </w:r>
      <w:r w:rsidR="00B3099D">
        <w:rPr>
          <w:rFonts w:ascii="Times New Roman" w:hAnsi="Times New Roman"/>
          <w:spacing w:val="-6"/>
          <w:sz w:val="28"/>
          <w:szCs w:val="28"/>
        </w:rPr>
        <w:t>5</w:t>
      </w:r>
    </w:p>
    <w:p w14:paraId="55FF34B5" w14:textId="2BA61BC5" w:rsidR="0029623A" w:rsidRPr="006064B8" w:rsidRDefault="00E75889" w:rsidP="0029623A">
      <w:pPr>
        <w:widowControl w:val="0"/>
        <w:autoSpaceDE w:val="0"/>
        <w:autoSpaceDN w:val="0"/>
        <w:adjustRightInd w:val="0"/>
        <w:spacing w:after="0" w:line="360" w:lineRule="auto"/>
        <w:jc w:val="center"/>
        <w:rPr>
          <w:rFonts w:ascii="Times New Roman" w:hAnsi="Times New Roman"/>
          <w:spacing w:val="-6"/>
          <w:sz w:val="28"/>
          <w:szCs w:val="28"/>
        </w:rPr>
      </w:pPr>
      <w:r w:rsidRPr="006064B8">
        <w:rPr>
          <w:rFonts w:ascii="Times New Roman" w:hAnsi="Times New Roman"/>
          <w:spacing w:val="-6"/>
          <w:sz w:val="28"/>
          <w:szCs w:val="28"/>
        </w:rPr>
        <w:t>Экономические показатели</w:t>
      </w:r>
      <w:r w:rsidR="0029623A" w:rsidRPr="006064B8">
        <w:rPr>
          <w:rFonts w:ascii="Times New Roman" w:hAnsi="Times New Roman"/>
          <w:spacing w:val="-6"/>
          <w:sz w:val="28"/>
          <w:szCs w:val="28"/>
        </w:rPr>
        <w:t xml:space="preserve"> деятельности </w:t>
      </w:r>
      <w:r w:rsidR="0029623A" w:rsidRPr="006064B8">
        <w:rPr>
          <w:rFonts w:ascii="Times New Roman" w:hAnsi="Times New Roman"/>
          <w:sz w:val="28"/>
          <w:szCs w:val="28"/>
        </w:rPr>
        <w:t xml:space="preserve">ЗАО </w:t>
      </w:r>
      <w:r>
        <w:rPr>
          <w:rFonts w:ascii="Times New Roman" w:hAnsi="Times New Roman"/>
          <w:sz w:val="28"/>
          <w:szCs w:val="28"/>
        </w:rPr>
        <w:t>«Ай Ко</w:t>
      </w:r>
      <w:r w:rsidRPr="008B72A6">
        <w:rPr>
          <w:rFonts w:ascii="Times New Roman" w:hAnsi="Times New Roman"/>
          <w:sz w:val="28"/>
          <w:szCs w:val="28"/>
        </w:rPr>
        <w:t>»</w:t>
      </w:r>
      <w:r w:rsidRPr="00576CEA">
        <w:rPr>
          <w:rFonts w:ascii="Times New Roman" w:hAnsi="Times New Roman"/>
          <w:sz w:val="28"/>
          <w:szCs w:val="28"/>
        </w:rPr>
        <w:t xml:space="preserve"> </w:t>
      </w:r>
      <w:r w:rsidR="0029623A" w:rsidRPr="006064B8">
        <w:rPr>
          <w:rFonts w:ascii="Times New Roman" w:hAnsi="Times New Roman"/>
          <w:spacing w:val="-6"/>
          <w:sz w:val="28"/>
          <w:szCs w:val="28"/>
        </w:rPr>
        <w:t>за 2021 – 2023 годы</w:t>
      </w:r>
    </w:p>
    <w:tbl>
      <w:tblPr>
        <w:tblW w:w="9447" w:type="dxa"/>
        <w:tblInd w:w="103" w:type="dxa"/>
        <w:tblLayout w:type="fixed"/>
        <w:tblLook w:val="04A0" w:firstRow="1" w:lastRow="0" w:firstColumn="1" w:lastColumn="0" w:noHBand="0" w:noVBand="1"/>
      </w:tblPr>
      <w:tblGrid>
        <w:gridCol w:w="1877"/>
        <w:gridCol w:w="1022"/>
        <w:gridCol w:w="909"/>
        <w:gridCol w:w="1046"/>
        <w:gridCol w:w="1191"/>
        <w:gridCol w:w="1191"/>
        <w:gridCol w:w="1077"/>
        <w:gridCol w:w="1134"/>
      </w:tblGrid>
      <w:tr w:rsidR="0029623A" w:rsidRPr="006064B8" w14:paraId="1F02FA75" w14:textId="77777777" w:rsidTr="0029623A">
        <w:trPr>
          <w:trHeight w:val="454"/>
        </w:trPr>
        <w:tc>
          <w:tcPr>
            <w:tcW w:w="1877" w:type="dxa"/>
            <w:vMerge w:val="restart"/>
            <w:tcBorders>
              <w:top w:val="single" w:sz="4" w:space="0" w:color="auto"/>
              <w:left w:val="single" w:sz="4" w:space="0" w:color="auto"/>
              <w:bottom w:val="single" w:sz="4" w:space="0" w:color="auto"/>
              <w:right w:val="single" w:sz="4" w:space="0" w:color="auto"/>
            </w:tcBorders>
            <w:vAlign w:val="center"/>
            <w:hideMark/>
          </w:tcPr>
          <w:p w14:paraId="3A95E490"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Показатель</w:t>
            </w:r>
          </w:p>
        </w:tc>
        <w:tc>
          <w:tcPr>
            <w:tcW w:w="2977" w:type="dxa"/>
            <w:gridSpan w:val="3"/>
            <w:tcBorders>
              <w:top w:val="single" w:sz="4" w:space="0" w:color="auto"/>
              <w:left w:val="nil"/>
              <w:bottom w:val="single" w:sz="4" w:space="0" w:color="auto"/>
              <w:right w:val="single" w:sz="4" w:space="0" w:color="auto"/>
            </w:tcBorders>
            <w:vAlign w:val="center"/>
            <w:hideMark/>
          </w:tcPr>
          <w:p w14:paraId="236E35DE"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Годы</w:t>
            </w:r>
          </w:p>
        </w:tc>
        <w:tc>
          <w:tcPr>
            <w:tcW w:w="1191" w:type="dxa"/>
            <w:vMerge w:val="restart"/>
            <w:tcBorders>
              <w:top w:val="single" w:sz="4" w:space="0" w:color="auto"/>
              <w:left w:val="single" w:sz="4" w:space="0" w:color="auto"/>
              <w:right w:val="single" w:sz="4" w:space="0" w:color="auto"/>
            </w:tcBorders>
            <w:vAlign w:val="center"/>
            <w:hideMark/>
          </w:tcPr>
          <w:p w14:paraId="5615390C"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Отклонение 2022 от 2021, + - тыс. руб.</w:t>
            </w:r>
          </w:p>
        </w:tc>
        <w:tc>
          <w:tcPr>
            <w:tcW w:w="1191" w:type="dxa"/>
            <w:vMerge w:val="restart"/>
            <w:tcBorders>
              <w:top w:val="single" w:sz="4" w:space="0" w:color="auto"/>
              <w:left w:val="single" w:sz="4" w:space="0" w:color="auto"/>
              <w:right w:val="single" w:sz="4" w:space="0" w:color="auto"/>
            </w:tcBorders>
            <w:vAlign w:val="center"/>
            <w:hideMark/>
          </w:tcPr>
          <w:p w14:paraId="073A726E"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Отклонение 2023 от 2022, + - тыс. руб.</w:t>
            </w:r>
          </w:p>
        </w:tc>
        <w:tc>
          <w:tcPr>
            <w:tcW w:w="1077" w:type="dxa"/>
            <w:vMerge w:val="restart"/>
            <w:tcBorders>
              <w:top w:val="single" w:sz="4" w:space="0" w:color="auto"/>
              <w:left w:val="single" w:sz="4" w:space="0" w:color="auto"/>
              <w:right w:val="single" w:sz="4" w:space="0" w:color="auto"/>
            </w:tcBorders>
            <w:vAlign w:val="center"/>
            <w:hideMark/>
          </w:tcPr>
          <w:p w14:paraId="68449D1B" w14:textId="77777777" w:rsidR="0029623A" w:rsidRPr="006064B8" w:rsidRDefault="0029623A" w:rsidP="0029623A">
            <w:pPr>
              <w:widowControl w:val="0"/>
              <w:spacing w:after="0" w:line="240" w:lineRule="auto"/>
              <w:ind w:right="-108"/>
              <w:jc w:val="center"/>
              <w:rPr>
                <w:rFonts w:ascii="Times New Roman" w:eastAsia="Times New Roman" w:hAnsi="Times New Roman"/>
                <w:sz w:val="24"/>
                <w:szCs w:val="24"/>
              </w:rPr>
            </w:pPr>
            <w:r w:rsidRPr="006064B8">
              <w:rPr>
                <w:rFonts w:ascii="Times New Roman" w:eastAsia="Times New Roman" w:hAnsi="Times New Roman"/>
                <w:sz w:val="24"/>
                <w:szCs w:val="24"/>
              </w:rPr>
              <w:t>Темп динамики 2022 к 2021,</w:t>
            </w:r>
          </w:p>
        </w:tc>
        <w:tc>
          <w:tcPr>
            <w:tcW w:w="1134" w:type="dxa"/>
            <w:vMerge w:val="restart"/>
            <w:tcBorders>
              <w:top w:val="single" w:sz="4" w:space="0" w:color="auto"/>
              <w:left w:val="single" w:sz="4" w:space="0" w:color="auto"/>
              <w:right w:val="single" w:sz="4" w:space="0" w:color="auto"/>
            </w:tcBorders>
            <w:vAlign w:val="center"/>
            <w:hideMark/>
          </w:tcPr>
          <w:p w14:paraId="2B4C0906" w14:textId="77777777" w:rsidR="0029623A" w:rsidRPr="006064B8" w:rsidRDefault="0029623A" w:rsidP="0029623A">
            <w:pPr>
              <w:widowControl w:val="0"/>
              <w:spacing w:after="0" w:line="240" w:lineRule="auto"/>
              <w:ind w:right="-108"/>
              <w:jc w:val="center"/>
              <w:rPr>
                <w:rFonts w:ascii="Times New Roman" w:eastAsia="Times New Roman" w:hAnsi="Times New Roman"/>
                <w:sz w:val="24"/>
                <w:szCs w:val="24"/>
              </w:rPr>
            </w:pPr>
            <w:r w:rsidRPr="006064B8">
              <w:rPr>
                <w:rFonts w:ascii="Times New Roman" w:eastAsia="Times New Roman" w:hAnsi="Times New Roman"/>
                <w:sz w:val="24"/>
                <w:szCs w:val="24"/>
              </w:rPr>
              <w:t>Темп динамики 2023 к 2022,%</w:t>
            </w:r>
          </w:p>
        </w:tc>
      </w:tr>
      <w:tr w:rsidR="0029623A" w:rsidRPr="006064B8" w14:paraId="757D00F4" w14:textId="77777777" w:rsidTr="0029623A">
        <w:trPr>
          <w:trHeight w:val="90"/>
        </w:trPr>
        <w:tc>
          <w:tcPr>
            <w:tcW w:w="1877" w:type="dxa"/>
            <w:vMerge/>
            <w:tcBorders>
              <w:top w:val="single" w:sz="4" w:space="0" w:color="auto"/>
              <w:left w:val="single" w:sz="4" w:space="0" w:color="auto"/>
              <w:bottom w:val="single" w:sz="4" w:space="0" w:color="auto"/>
              <w:right w:val="single" w:sz="4" w:space="0" w:color="auto"/>
            </w:tcBorders>
            <w:vAlign w:val="center"/>
            <w:hideMark/>
          </w:tcPr>
          <w:p w14:paraId="504F14B9" w14:textId="77777777" w:rsidR="0029623A" w:rsidRPr="006064B8" w:rsidRDefault="0029623A" w:rsidP="0029623A">
            <w:pPr>
              <w:spacing w:after="0" w:line="240" w:lineRule="auto"/>
              <w:rPr>
                <w:rFonts w:ascii="Times New Roman" w:eastAsia="Times New Roman" w:hAnsi="Times New Roman"/>
                <w:sz w:val="24"/>
                <w:szCs w:val="24"/>
              </w:rPr>
            </w:pPr>
          </w:p>
        </w:tc>
        <w:tc>
          <w:tcPr>
            <w:tcW w:w="1022" w:type="dxa"/>
            <w:tcBorders>
              <w:top w:val="nil"/>
              <w:left w:val="nil"/>
              <w:bottom w:val="single" w:sz="4" w:space="0" w:color="auto"/>
              <w:right w:val="single" w:sz="4" w:space="0" w:color="auto"/>
            </w:tcBorders>
            <w:vAlign w:val="center"/>
            <w:hideMark/>
          </w:tcPr>
          <w:p w14:paraId="04DADC38"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2021</w:t>
            </w:r>
          </w:p>
        </w:tc>
        <w:tc>
          <w:tcPr>
            <w:tcW w:w="909" w:type="dxa"/>
            <w:tcBorders>
              <w:top w:val="nil"/>
              <w:left w:val="single" w:sz="4" w:space="0" w:color="auto"/>
              <w:bottom w:val="single" w:sz="4" w:space="0" w:color="auto"/>
              <w:right w:val="single" w:sz="4" w:space="0" w:color="auto"/>
            </w:tcBorders>
            <w:vAlign w:val="center"/>
            <w:hideMark/>
          </w:tcPr>
          <w:p w14:paraId="5B3F101B"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2022</w:t>
            </w:r>
          </w:p>
        </w:tc>
        <w:tc>
          <w:tcPr>
            <w:tcW w:w="1046" w:type="dxa"/>
            <w:tcBorders>
              <w:top w:val="nil"/>
              <w:left w:val="nil"/>
              <w:bottom w:val="single" w:sz="4" w:space="0" w:color="auto"/>
              <w:right w:val="single" w:sz="4" w:space="0" w:color="auto"/>
            </w:tcBorders>
            <w:vAlign w:val="center"/>
            <w:hideMark/>
          </w:tcPr>
          <w:p w14:paraId="1D59CBC1" w14:textId="77777777" w:rsidR="0029623A" w:rsidRPr="006064B8" w:rsidRDefault="0029623A" w:rsidP="0029623A">
            <w:pPr>
              <w:widowControl w:val="0"/>
              <w:spacing w:after="0" w:line="240" w:lineRule="auto"/>
              <w:jc w:val="center"/>
              <w:rPr>
                <w:rFonts w:ascii="Times New Roman" w:eastAsia="Times New Roman" w:hAnsi="Times New Roman"/>
                <w:sz w:val="24"/>
                <w:szCs w:val="24"/>
              </w:rPr>
            </w:pPr>
            <w:r w:rsidRPr="006064B8">
              <w:rPr>
                <w:rFonts w:ascii="Times New Roman" w:eastAsia="Times New Roman" w:hAnsi="Times New Roman"/>
                <w:sz w:val="24"/>
                <w:szCs w:val="24"/>
              </w:rPr>
              <w:t>2023</w:t>
            </w:r>
          </w:p>
        </w:tc>
        <w:tc>
          <w:tcPr>
            <w:tcW w:w="1191" w:type="dxa"/>
            <w:vMerge/>
            <w:tcBorders>
              <w:left w:val="single" w:sz="4" w:space="0" w:color="auto"/>
              <w:bottom w:val="single" w:sz="4" w:space="0" w:color="auto"/>
              <w:right w:val="single" w:sz="4" w:space="0" w:color="auto"/>
            </w:tcBorders>
            <w:vAlign w:val="center"/>
            <w:hideMark/>
          </w:tcPr>
          <w:p w14:paraId="18EA6CD4" w14:textId="77777777" w:rsidR="0029623A" w:rsidRPr="006064B8" w:rsidRDefault="0029623A" w:rsidP="0029623A">
            <w:pPr>
              <w:spacing w:after="0" w:line="240" w:lineRule="auto"/>
              <w:rPr>
                <w:rFonts w:ascii="Times New Roman" w:eastAsia="Times New Roman" w:hAnsi="Times New Roman"/>
                <w:sz w:val="24"/>
                <w:szCs w:val="24"/>
              </w:rPr>
            </w:pPr>
          </w:p>
        </w:tc>
        <w:tc>
          <w:tcPr>
            <w:tcW w:w="1191" w:type="dxa"/>
            <w:vMerge/>
            <w:tcBorders>
              <w:left w:val="single" w:sz="4" w:space="0" w:color="auto"/>
              <w:bottom w:val="single" w:sz="4" w:space="0" w:color="auto"/>
              <w:right w:val="single" w:sz="4" w:space="0" w:color="auto"/>
            </w:tcBorders>
            <w:vAlign w:val="center"/>
            <w:hideMark/>
          </w:tcPr>
          <w:p w14:paraId="745DBFF4" w14:textId="77777777" w:rsidR="0029623A" w:rsidRPr="006064B8" w:rsidRDefault="0029623A" w:rsidP="0029623A">
            <w:pPr>
              <w:spacing w:after="0" w:line="240" w:lineRule="auto"/>
              <w:rPr>
                <w:rFonts w:ascii="Times New Roman" w:eastAsia="Times New Roman" w:hAnsi="Times New Roman"/>
                <w:sz w:val="24"/>
                <w:szCs w:val="24"/>
              </w:rPr>
            </w:pPr>
          </w:p>
        </w:tc>
        <w:tc>
          <w:tcPr>
            <w:tcW w:w="1077" w:type="dxa"/>
            <w:vMerge/>
            <w:tcBorders>
              <w:left w:val="single" w:sz="4" w:space="0" w:color="auto"/>
              <w:bottom w:val="single" w:sz="4" w:space="0" w:color="auto"/>
              <w:right w:val="single" w:sz="4" w:space="0" w:color="auto"/>
            </w:tcBorders>
            <w:vAlign w:val="center"/>
            <w:hideMark/>
          </w:tcPr>
          <w:p w14:paraId="4B99E3A8" w14:textId="77777777" w:rsidR="0029623A" w:rsidRPr="006064B8" w:rsidRDefault="0029623A" w:rsidP="0029623A">
            <w:pPr>
              <w:spacing w:after="0" w:line="240" w:lineRule="auto"/>
              <w:rPr>
                <w:rFonts w:ascii="Times New Roman" w:eastAsia="Times New Roman" w:hAnsi="Times New Roman"/>
                <w:sz w:val="24"/>
                <w:szCs w:val="24"/>
              </w:rPr>
            </w:pPr>
          </w:p>
        </w:tc>
        <w:tc>
          <w:tcPr>
            <w:tcW w:w="1134" w:type="dxa"/>
            <w:vMerge/>
            <w:tcBorders>
              <w:left w:val="single" w:sz="4" w:space="0" w:color="auto"/>
              <w:bottom w:val="single" w:sz="4" w:space="0" w:color="auto"/>
              <w:right w:val="single" w:sz="4" w:space="0" w:color="auto"/>
            </w:tcBorders>
            <w:vAlign w:val="center"/>
            <w:hideMark/>
          </w:tcPr>
          <w:p w14:paraId="69BF9326" w14:textId="77777777" w:rsidR="0029623A" w:rsidRPr="006064B8" w:rsidRDefault="0029623A" w:rsidP="0029623A">
            <w:pPr>
              <w:spacing w:after="0" w:line="240" w:lineRule="auto"/>
              <w:rPr>
                <w:rFonts w:ascii="Times New Roman" w:eastAsia="Times New Roman" w:hAnsi="Times New Roman"/>
                <w:sz w:val="24"/>
                <w:szCs w:val="24"/>
              </w:rPr>
            </w:pPr>
          </w:p>
        </w:tc>
      </w:tr>
      <w:tr w:rsidR="0029623A" w:rsidRPr="006064B8" w14:paraId="74B7DA56"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579A7CE9"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Производительность труда, тыс.руб./чел.</w:t>
            </w:r>
          </w:p>
        </w:tc>
        <w:tc>
          <w:tcPr>
            <w:tcW w:w="1022" w:type="dxa"/>
            <w:tcBorders>
              <w:top w:val="nil"/>
              <w:left w:val="nil"/>
              <w:bottom w:val="single" w:sz="4" w:space="0" w:color="auto"/>
              <w:right w:val="single" w:sz="4" w:space="0" w:color="auto"/>
            </w:tcBorders>
            <w:vAlign w:val="bottom"/>
          </w:tcPr>
          <w:p w14:paraId="5CB6E29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13437,6</w:t>
            </w:r>
          </w:p>
        </w:tc>
        <w:tc>
          <w:tcPr>
            <w:tcW w:w="909" w:type="dxa"/>
            <w:tcBorders>
              <w:top w:val="nil"/>
              <w:left w:val="single" w:sz="4" w:space="0" w:color="auto"/>
              <w:bottom w:val="single" w:sz="4" w:space="0" w:color="auto"/>
              <w:right w:val="single" w:sz="4" w:space="0" w:color="auto"/>
            </w:tcBorders>
            <w:vAlign w:val="bottom"/>
          </w:tcPr>
          <w:p w14:paraId="6F20976B" w14:textId="77777777" w:rsidR="0029623A" w:rsidRPr="006064B8" w:rsidRDefault="0029623A" w:rsidP="0029623A">
            <w:pPr>
              <w:widowControl w:val="0"/>
              <w:spacing w:after="0" w:line="240" w:lineRule="auto"/>
              <w:ind w:left="-137" w:right="-72"/>
              <w:jc w:val="center"/>
              <w:rPr>
                <w:rFonts w:ascii="Times New Roman" w:eastAsia="Times New Roman" w:hAnsi="Times New Roman"/>
                <w:sz w:val="24"/>
                <w:szCs w:val="24"/>
              </w:rPr>
            </w:pPr>
            <w:r w:rsidRPr="006064B8">
              <w:rPr>
                <w:rFonts w:ascii="Times New Roman" w:hAnsi="Times New Roman"/>
                <w:sz w:val="24"/>
                <w:szCs w:val="24"/>
              </w:rPr>
              <w:t>14319,0</w:t>
            </w:r>
          </w:p>
        </w:tc>
        <w:tc>
          <w:tcPr>
            <w:tcW w:w="1046" w:type="dxa"/>
            <w:tcBorders>
              <w:top w:val="nil"/>
              <w:left w:val="nil"/>
              <w:bottom w:val="single" w:sz="4" w:space="0" w:color="auto"/>
              <w:right w:val="single" w:sz="4" w:space="0" w:color="auto"/>
            </w:tcBorders>
            <w:vAlign w:val="bottom"/>
          </w:tcPr>
          <w:p w14:paraId="505DE3C6"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16312,2</w:t>
            </w:r>
          </w:p>
        </w:tc>
        <w:tc>
          <w:tcPr>
            <w:tcW w:w="1191" w:type="dxa"/>
            <w:tcBorders>
              <w:top w:val="nil"/>
              <w:left w:val="nil"/>
              <w:bottom w:val="single" w:sz="4" w:space="0" w:color="auto"/>
              <w:right w:val="single" w:sz="4" w:space="0" w:color="auto"/>
            </w:tcBorders>
            <w:vAlign w:val="bottom"/>
          </w:tcPr>
          <w:p w14:paraId="3CF7FF2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881</w:t>
            </w:r>
          </w:p>
        </w:tc>
        <w:tc>
          <w:tcPr>
            <w:tcW w:w="1191" w:type="dxa"/>
            <w:tcBorders>
              <w:top w:val="nil"/>
              <w:left w:val="single" w:sz="4" w:space="0" w:color="auto"/>
              <w:bottom w:val="single" w:sz="4" w:space="0" w:color="auto"/>
              <w:right w:val="single" w:sz="4" w:space="0" w:color="auto"/>
            </w:tcBorders>
            <w:vAlign w:val="bottom"/>
          </w:tcPr>
          <w:p w14:paraId="1104DF1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1993</w:t>
            </w:r>
          </w:p>
        </w:tc>
        <w:tc>
          <w:tcPr>
            <w:tcW w:w="1077" w:type="dxa"/>
            <w:tcBorders>
              <w:top w:val="nil"/>
              <w:left w:val="nil"/>
              <w:bottom w:val="single" w:sz="4" w:space="0" w:color="auto"/>
              <w:right w:val="single" w:sz="4" w:space="0" w:color="auto"/>
            </w:tcBorders>
            <w:vAlign w:val="bottom"/>
          </w:tcPr>
          <w:p w14:paraId="02EFB10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106,6</w:t>
            </w:r>
          </w:p>
        </w:tc>
        <w:tc>
          <w:tcPr>
            <w:tcW w:w="1134" w:type="dxa"/>
            <w:tcBorders>
              <w:top w:val="nil"/>
              <w:left w:val="single" w:sz="4" w:space="0" w:color="auto"/>
              <w:bottom w:val="single" w:sz="4" w:space="0" w:color="auto"/>
              <w:right w:val="single" w:sz="4" w:space="0" w:color="auto"/>
            </w:tcBorders>
            <w:vAlign w:val="bottom"/>
          </w:tcPr>
          <w:p w14:paraId="406819F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113,9</w:t>
            </w:r>
          </w:p>
        </w:tc>
      </w:tr>
      <w:tr w:rsidR="0029623A" w:rsidRPr="006064B8" w14:paraId="5EC1FFCE"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4C401764"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Затраты на 1 руб. выручки, руб.</w:t>
            </w:r>
          </w:p>
        </w:tc>
        <w:tc>
          <w:tcPr>
            <w:tcW w:w="1022" w:type="dxa"/>
            <w:tcBorders>
              <w:top w:val="nil"/>
              <w:left w:val="nil"/>
              <w:bottom w:val="single" w:sz="4" w:space="0" w:color="auto"/>
              <w:right w:val="single" w:sz="4" w:space="0" w:color="auto"/>
            </w:tcBorders>
            <w:vAlign w:val="bottom"/>
          </w:tcPr>
          <w:p w14:paraId="51CE44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0,982</w:t>
            </w:r>
          </w:p>
        </w:tc>
        <w:tc>
          <w:tcPr>
            <w:tcW w:w="909" w:type="dxa"/>
            <w:tcBorders>
              <w:top w:val="nil"/>
              <w:left w:val="single" w:sz="4" w:space="0" w:color="auto"/>
              <w:bottom w:val="single" w:sz="4" w:space="0" w:color="auto"/>
              <w:right w:val="single" w:sz="4" w:space="0" w:color="auto"/>
            </w:tcBorders>
            <w:vAlign w:val="bottom"/>
          </w:tcPr>
          <w:p w14:paraId="71322E6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0,941</w:t>
            </w:r>
          </w:p>
        </w:tc>
        <w:tc>
          <w:tcPr>
            <w:tcW w:w="1046" w:type="dxa"/>
            <w:tcBorders>
              <w:top w:val="nil"/>
              <w:left w:val="nil"/>
              <w:bottom w:val="single" w:sz="4" w:space="0" w:color="auto"/>
              <w:right w:val="single" w:sz="4" w:space="0" w:color="auto"/>
            </w:tcBorders>
            <w:vAlign w:val="bottom"/>
          </w:tcPr>
          <w:p w14:paraId="2D2B45F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0,918</w:t>
            </w:r>
          </w:p>
        </w:tc>
        <w:tc>
          <w:tcPr>
            <w:tcW w:w="1191" w:type="dxa"/>
            <w:tcBorders>
              <w:top w:val="nil"/>
              <w:left w:val="nil"/>
              <w:bottom w:val="single" w:sz="4" w:space="0" w:color="auto"/>
              <w:right w:val="single" w:sz="4" w:space="0" w:color="auto"/>
            </w:tcBorders>
            <w:vAlign w:val="bottom"/>
          </w:tcPr>
          <w:p w14:paraId="7028DEA3"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-0,041</w:t>
            </w:r>
          </w:p>
        </w:tc>
        <w:tc>
          <w:tcPr>
            <w:tcW w:w="1191" w:type="dxa"/>
            <w:tcBorders>
              <w:top w:val="nil"/>
              <w:left w:val="single" w:sz="4" w:space="0" w:color="auto"/>
              <w:bottom w:val="single" w:sz="4" w:space="0" w:color="auto"/>
              <w:right w:val="single" w:sz="4" w:space="0" w:color="auto"/>
            </w:tcBorders>
            <w:vAlign w:val="bottom"/>
          </w:tcPr>
          <w:p w14:paraId="6AF20A5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-0,023</w:t>
            </w:r>
          </w:p>
        </w:tc>
        <w:tc>
          <w:tcPr>
            <w:tcW w:w="1077" w:type="dxa"/>
            <w:tcBorders>
              <w:top w:val="nil"/>
              <w:left w:val="nil"/>
              <w:bottom w:val="single" w:sz="4" w:space="0" w:color="auto"/>
              <w:right w:val="single" w:sz="4" w:space="0" w:color="auto"/>
            </w:tcBorders>
            <w:vAlign w:val="bottom"/>
          </w:tcPr>
          <w:p w14:paraId="6283F15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95,8</w:t>
            </w:r>
          </w:p>
        </w:tc>
        <w:tc>
          <w:tcPr>
            <w:tcW w:w="1134" w:type="dxa"/>
            <w:tcBorders>
              <w:top w:val="nil"/>
              <w:left w:val="single" w:sz="4" w:space="0" w:color="auto"/>
              <w:bottom w:val="single" w:sz="4" w:space="0" w:color="auto"/>
              <w:right w:val="single" w:sz="4" w:space="0" w:color="auto"/>
            </w:tcBorders>
            <w:vAlign w:val="bottom"/>
          </w:tcPr>
          <w:p w14:paraId="7ACE7DE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97,6</w:t>
            </w:r>
          </w:p>
        </w:tc>
      </w:tr>
      <w:tr w:rsidR="0029623A" w:rsidRPr="006064B8" w14:paraId="35E2103E"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537F74DA"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Чистая прибыль на одного работника, тыс. руб.</w:t>
            </w:r>
          </w:p>
        </w:tc>
        <w:tc>
          <w:tcPr>
            <w:tcW w:w="1022" w:type="dxa"/>
            <w:tcBorders>
              <w:top w:val="nil"/>
              <w:left w:val="nil"/>
              <w:bottom w:val="single" w:sz="4" w:space="0" w:color="auto"/>
              <w:right w:val="single" w:sz="4" w:space="0" w:color="auto"/>
            </w:tcBorders>
            <w:vAlign w:val="bottom"/>
          </w:tcPr>
          <w:p w14:paraId="5BB2A21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84,1</w:t>
            </w:r>
          </w:p>
        </w:tc>
        <w:tc>
          <w:tcPr>
            <w:tcW w:w="909" w:type="dxa"/>
            <w:tcBorders>
              <w:top w:val="nil"/>
              <w:left w:val="single" w:sz="4" w:space="0" w:color="auto"/>
              <w:bottom w:val="single" w:sz="4" w:space="0" w:color="auto"/>
              <w:right w:val="single" w:sz="4" w:space="0" w:color="auto"/>
            </w:tcBorders>
            <w:vAlign w:val="bottom"/>
          </w:tcPr>
          <w:p w14:paraId="6F003BF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960,0</w:t>
            </w:r>
          </w:p>
        </w:tc>
        <w:tc>
          <w:tcPr>
            <w:tcW w:w="1046" w:type="dxa"/>
            <w:tcBorders>
              <w:top w:val="nil"/>
              <w:left w:val="nil"/>
              <w:bottom w:val="single" w:sz="4" w:space="0" w:color="auto"/>
              <w:right w:val="single" w:sz="4" w:space="0" w:color="auto"/>
            </w:tcBorders>
            <w:vAlign w:val="bottom"/>
          </w:tcPr>
          <w:p w14:paraId="7709721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945,6</w:t>
            </w:r>
          </w:p>
        </w:tc>
        <w:tc>
          <w:tcPr>
            <w:tcW w:w="1191" w:type="dxa"/>
            <w:tcBorders>
              <w:top w:val="nil"/>
              <w:left w:val="nil"/>
              <w:bottom w:val="single" w:sz="4" w:space="0" w:color="auto"/>
              <w:right w:val="single" w:sz="4" w:space="0" w:color="auto"/>
            </w:tcBorders>
            <w:vAlign w:val="bottom"/>
          </w:tcPr>
          <w:p w14:paraId="406B6DE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875,9</w:t>
            </w:r>
          </w:p>
        </w:tc>
        <w:tc>
          <w:tcPr>
            <w:tcW w:w="1191" w:type="dxa"/>
            <w:tcBorders>
              <w:top w:val="nil"/>
              <w:left w:val="single" w:sz="4" w:space="0" w:color="auto"/>
              <w:bottom w:val="single" w:sz="4" w:space="0" w:color="auto"/>
              <w:right w:val="single" w:sz="4" w:space="0" w:color="auto"/>
            </w:tcBorders>
            <w:vAlign w:val="bottom"/>
          </w:tcPr>
          <w:p w14:paraId="7464B0C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-14,4</w:t>
            </w:r>
          </w:p>
        </w:tc>
        <w:tc>
          <w:tcPr>
            <w:tcW w:w="1077" w:type="dxa"/>
            <w:tcBorders>
              <w:top w:val="nil"/>
              <w:left w:val="nil"/>
              <w:bottom w:val="single" w:sz="4" w:space="0" w:color="auto"/>
              <w:right w:val="single" w:sz="4" w:space="0" w:color="auto"/>
            </w:tcBorders>
            <w:vAlign w:val="bottom"/>
          </w:tcPr>
          <w:p w14:paraId="55DF9FE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1141,5</w:t>
            </w:r>
          </w:p>
        </w:tc>
        <w:tc>
          <w:tcPr>
            <w:tcW w:w="1134" w:type="dxa"/>
            <w:tcBorders>
              <w:top w:val="nil"/>
              <w:left w:val="single" w:sz="4" w:space="0" w:color="auto"/>
              <w:bottom w:val="single" w:sz="4" w:space="0" w:color="auto"/>
              <w:right w:val="single" w:sz="4" w:space="0" w:color="auto"/>
            </w:tcBorders>
            <w:vAlign w:val="bottom"/>
          </w:tcPr>
          <w:p w14:paraId="7F0675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98,5</w:t>
            </w:r>
          </w:p>
        </w:tc>
      </w:tr>
      <w:tr w:rsidR="0029623A" w:rsidRPr="006064B8" w14:paraId="40737D2B"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3C95DB30"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Зарплата среднегодовая одного работника, тыс. руб.</w:t>
            </w:r>
          </w:p>
        </w:tc>
        <w:tc>
          <w:tcPr>
            <w:tcW w:w="1022" w:type="dxa"/>
            <w:tcBorders>
              <w:top w:val="nil"/>
              <w:left w:val="nil"/>
              <w:bottom w:val="single" w:sz="4" w:space="0" w:color="auto"/>
              <w:right w:val="single" w:sz="4" w:space="0" w:color="auto"/>
            </w:tcBorders>
            <w:vAlign w:val="bottom"/>
          </w:tcPr>
          <w:p w14:paraId="5C0690E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4802,0</w:t>
            </w:r>
          </w:p>
        </w:tc>
        <w:tc>
          <w:tcPr>
            <w:tcW w:w="909" w:type="dxa"/>
            <w:tcBorders>
              <w:top w:val="nil"/>
              <w:left w:val="single" w:sz="4" w:space="0" w:color="auto"/>
              <w:bottom w:val="single" w:sz="4" w:space="0" w:color="auto"/>
              <w:right w:val="single" w:sz="4" w:space="0" w:color="auto"/>
            </w:tcBorders>
            <w:vAlign w:val="bottom"/>
          </w:tcPr>
          <w:p w14:paraId="02F217A2"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4956,3</w:t>
            </w:r>
          </w:p>
        </w:tc>
        <w:tc>
          <w:tcPr>
            <w:tcW w:w="1046" w:type="dxa"/>
            <w:tcBorders>
              <w:top w:val="nil"/>
              <w:left w:val="nil"/>
              <w:bottom w:val="single" w:sz="4" w:space="0" w:color="auto"/>
              <w:right w:val="single" w:sz="4" w:space="0" w:color="auto"/>
            </w:tcBorders>
            <w:vAlign w:val="bottom"/>
          </w:tcPr>
          <w:p w14:paraId="1C81654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5338,3</w:t>
            </w:r>
          </w:p>
        </w:tc>
        <w:tc>
          <w:tcPr>
            <w:tcW w:w="1191" w:type="dxa"/>
            <w:tcBorders>
              <w:top w:val="nil"/>
              <w:left w:val="nil"/>
              <w:bottom w:val="single" w:sz="4" w:space="0" w:color="auto"/>
              <w:right w:val="single" w:sz="4" w:space="0" w:color="auto"/>
            </w:tcBorders>
            <w:vAlign w:val="bottom"/>
          </w:tcPr>
          <w:p w14:paraId="2B178DA5"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154,3</w:t>
            </w:r>
          </w:p>
        </w:tc>
        <w:tc>
          <w:tcPr>
            <w:tcW w:w="1191" w:type="dxa"/>
            <w:tcBorders>
              <w:top w:val="nil"/>
              <w:left w:val="single" w:sz="4" w:space="0" w:color="auto"/>
              <w:bottom w:val="single" w:sz="4" w:space="0" w:color="auto"/>
              <w:right w:val="single" w:sz="4" w:space="0" w:color="auto"/>
            </w:tcBorders>
            <w:vAlign w:val="bottom"/>
          </w:tcPr>
          <w:p w14:paraId="41A1C18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382,0</w:t>
            </w:r>
          </w:p>
        </w:tc>
        <w:tc>
          <w:tcPr>
            <w:tcW w:w="1077" w:type="dxa"/>
            <w:tcBorders>
              <w:top w:val="nil"/>
              <w:left w:val="nil"/>
              <w:bottom w:val="single" w:sz="4" w:space="0" w:color="auto"/>
              <w:right w:val="single" w:sz="4" w:space="0" w:color="auto"/>
            </w:tcBorders>
            <w:vAlign w:val="bottom"/>
          </w:tcPr>
          <w:p w14:paraId="758AB9B9"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103,2</w:t>
            </w:r>
          </w:p>
        </w:tc>
        <w:tc>
          <w:tcPr>
            <w:tcW w:w="1134" w:type="dxa"/>
            <w:tcBorders>
              <w:top w:val="nil"/>
              <w:left w:val="single" w:sz="4" w:space="0" w:color="auto"/>
              <w:bottom w:val="single" w:sz="4" w:space="0" w:color="auto"/>
              <w:right w:val="single" w:sz="4" w:space="0" w:color="auto"/>
            </w:tcBorders>
            <w:vAlign w:val="bottom"/>
          </w:tcPr>
          <w:p w14:paraId="6603F24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107,7</w:t>
            </w:r>
          </w:p>
        </w:tc>
      </w:tr>
      <w:tr w:rsidR="0029623A" w:rsidRPr="006064B8" w14:paraId="272F9FB3"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2995A481"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Рентабельность продаж, %</w:t>
            </w:r>
          </w:p>
        </w:tc>
        <w:tc>
          <w:tcPr>
            <w:tcW w:w="1022" w:type="dxa"/>
            <w:tcBorders>
              <w:top w:val="nil"/>
              <w:left w:val="nil"/>
              <w:bottom w:val="single" w:sz="4" w:space="0" w:color="auto"/>
              <w:right w:val="single" w:sz="4" w:space="0" w:color="auto"/>
            </w:tcBorders>
            <w:vAlign w:val="bottom"/>
          </w:tcPr>
          <w:p w14:paraId="6CD4A015"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1,8</w:t>
            </w:r>
          </w:p>
        </w:tc>
        <w:tc>
          <w:tcPr>
            <w:tcW w:w="909" w:type="dxa"/>
            <w:tcBorders>
              <w:top w:val="nil"/>
              <w:left w:val="single" w:sz="4" w:space="0" w:color="auto"/>
              <w:bottom w:val="single" w:sz="4" w:space="0" w:color="auto"/>
              <w:right w:val="single" w:sz="4" w:space="0" w:color="auto"/>
            </w:tcBorders>
            <w:vAlign w:val="bottom"/>
          </w:tcPr>
          <w:p w14:paraId="340E40D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5,9</w:t>
            </w:r>
          </w:p>
        </w:tc>
        <w:tc>
          <w:tcPr>
            <w:tcW w:w="1046" w:type="dxa"/>
            <w:tcBorders>
              <w:top w:val="nil"/>
              <w:left w:val="nil"/>
              <w:bottom w:val="single" w:sz="4" w:space="0" w:color="auto"/>
              <w:right w:val="single" w:sz="4" w:space="0" w:color="auto"/>
            </w:tcBorders>
            <w:vAlign w:val="bottom"/>
          </w:tcPr>
          <w:p w14:paraId="21D936B8"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8,2</w:t>
            </w:r>
          </w:p>
        </w:tc>
        <w:tc>
          <w:tcPr>
            <w:tcW w:w="1191" w:type="dxa"/>
            <w:tcBorders>
              <w:top w:val="nil"/>
              <w:left w:val="nil"/>
              <w:bottom w:val="single" w:sz="4" w:space="0" w:color="auto"/>
              <w:right w:val="single" w:sz="4" w:space="0" w:color="auto"/>
            </w:tcBorders>
            <w:vAlign w:val="bottom"/>
          </w:tcPr>
          <w:p w14:paraId="2514EB7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4,1</w:t>
            </w:r>
          </w:p>
        </w:tc>
        <w:tc>
          <w:tcPr>
            <w:tcW w:w="1191" w:type="dxa"/>
            <w:tcBorders>
              <w:top w:val="nil"/>
              <w:left w:val="single" w:sz="4" w:space="0" w:color="auto"/>
              <w:bottom w:val="single" w:sz="4" w:space="0" w:color="auto"/>
              <w:right w:val="single" w:sz="4" w:space="0" w:color="auto"/>
            </w:tcBorders>
            <w:vAlign w:val="bottom"/>
          </w:tcPr>
          <w:p w14:paraId="2E99032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2,3</w:t>
            </w:r>
          </w:p>
        </w:tc>
        <w:tc>
          <w:tcPr>
            <w:tcW w:w="1077" w:type="dxa"/>
            <w:tcBorders>
              <w:top w:val="nil"/>
              <w:left w:val="nil"/>
              <w:bottom w:val="single" w:sz="4" w:space="0" w:color="auto"/>
              <w:right w:val="single" w:sz="4" w:space="0" w:color="auto"/>
            </w:tcBorders>
            <w:vAlign w:val="bottom"/>
          </w:tcPr>
          <w:p w14:paraId="3F1BA6D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327,8</w:t>
            </w:r>
          </w:p>
        </w:tc>
        <w:tc>
          <w:tcPr>
            <w:tcW w:w="1134" w:type="dxa"/>
            <w:tcBorders>
              <w:top w:val="nil"/>
              <w:left w:val="single" w:sz="4" w:space="0" w:color="auto"/>
              <w:bottom w:val="single" w:sz="4" w:space="0" w:color="auto"/>
              <w:right w:val="single" w:sz="4" w:space="0" w:color="auto"/>
            </w:tcBorders>
            <w:vAlign w:val="bottom"/>
          </w:tcPr>
          <w:p w14:paraId="22DD847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139,0</w:t>
            </w:r>
          </w:p>
        </w:tc>
      </w:tr>
      <w:tr w:rsidR="0029623A" w:rsidRPr="006064B8" w14:paraId="2A1861D0"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690E6107"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Фондоотдача, руб.</w:t>
            </w:r>
          </w:p>
        </w:tc>
        <w:tc>
          <w:tcPr>
            <w:tcW w:w="1022" w:type="dxa"/>
            <w:tcBorders>
              <w:top w:val="nil"/>
              <w:left w:val="nil"/>
              <w:bottom w:val="single" w:sz="4" w:space="0" w:color="auto"/>
              <w:right w:val="single" w:sz="4" w:space="0" w:color="auto"/>
            </w:tcBorders>
            <w:vAlign w:val="bottom"/>
          </w:tcPr>
          <w:p w14:paraId="67AD42ED"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45,8</w:t>
            </w:r>
          </w:p>
        </w:tc>
        <w:tc>
          <w:tcPr>
            <w:tcW w:w="909" w:type="dxa"/>
            <w:tcBorders>
              <w:top w:val="nil"/>
              <w:left w:val="single" w:sz="4" w:space="0" w:color="auto"/>
              <w:bottom w:val="single" w:sz="4" w:space="0" w:color="auto"/>
              <w:right w:val="single" w:sz="4" w:space="0" w:color="auto"/>
            </w:tcBorders>
            <w:vAlign w:val="bottom"/>
          </w:tcPr>
          <w:p w14:paraId="7CED61D3"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44,7</w:t>
            </w:r>
          </w:p>
        </w:tc>
        <w:tc>
          <w:tcPr>
            <w:tcW w:w="1046" w:type="dxa"/>
            <w:tcBorders>
              <w:top w:val="nil"/>
              <w:left w:val="nil"/>
              <w:bottom w:val="single" w:sz="4" w:space="0" w:color="auto"/>
              <w:right w:val="single" w:sz="4" w:space="0" w:color="auto"/>
            </w:tcBorders>
            <w:vAlign w:val="bottom"/>
          </w:tcPr>
          <w:p w14:paraId="39CED2CA"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48,9</w:t>
            </w:r>
          </w:p>
        </w:tc>
        <w:tc>
          <w:tcPr>
            <w:tcW w:w="1191" w:type="dxa"/>
            <w:tcBorders>
              <w:top w:val="nil"/>
              <w:left w:val="nil"/>
              <w:bottom w:val="single" w:sz="4" w:space="0" w:color="auto"/>
              <w:right w:val="single" w:sz="4" w:space="0" w:color="auto"/>
            </w:tcBorders>
            <w:vAlign w:val="bottom"/>
          </w:tcPr>
          <w:p w14:paraId="4E796207"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-1,1</w:t>
            </w:r>
          </w:p>
        </w:tc>
        <w:tc>
          <w:tcPr>
            <w:tcW w:w="1191" w:type="dxa"/>
            <w:tcBorders>
              <w:top w:val="nil"/>
              <w:left w:val="single" w:sz="4" w:space="0" w:color="auto"/>
              <w:bottom w:val="single" w:sz="4" w:space="0" w:color="auto"/>
              <w:right w:val="single" w:sz="4" w:space="0" w:color="auto"/>
            </w:tcBorders>
            <w:vAlign w:val="bottom"/>
          </w:tcPr>
          <w:p w14:paraId="21B28DCC"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4,2</w:t>
            </w:r>
          </w:p>
        </w:tc>
        <w:tc>
          <w:tcPr>
            <w:tcW w:w="1077" w:type="dxa"/>
            <w:tcBorders>
              <w:top w:val="nil"/>
              <w:left w:val="nil"/>
              <w:bottom w:val="single" w:sz="4" w:space="0" w:color="auto"/>
              <w:right w:val="single" w:sz="4" w:space="0" w:color="auto"/>
            </w:tcBorders>
            <w:vAlign w:val="bottom"/>
          </w:tcPr>
          <w:p w14:paraId="59F68A1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97,6</w:t>
            </w:r>
          </w:p>
        </w:tc>
        <w:tc>
          <w:tcPr>
            <w:tcW w:w="1134" w:type="dxa"/>
            <w:tcBorders>
              <w:top w:val="nil"/>
              <w:left w:val="single" w:sz="4" w:space="0" w:color="auto"/>
              <w:bottom w:val="single" w:sz="4" w:space="0" w:color="auto"/>
              <w:right w:val="single" w:sz="4" w:space="0" w:color="auto"/>
            </w:tcBorders>
            <w:vAlign w:val="bottom"/>
          </w:tcPr>
          <w:p w14:paraId="621DBE3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109,4</w:t>
            </w:r>
          </w:p>
        </w:tc>
      </w:tr>
      <w:tr w:rsidR="0029623A" w:rsidRPr="006064B8" w14:paraId="092C4BE5" w14:textId="77777777" w:rsidTr="0029623A">
        <w:trPr>
          <w:trHeight w:val="454"/>
        </w:trPr>
        <w:tc>
          <w:tcPr>
            <w:tcW w:w="1877" w:type="dxa"/>
            <w:tcBorders>
              <w:top w:val="nil"/>
              <w:left w:val="single" w:sz="4" w:space="0" w:color="auto"/>
              <w:bottom w:val="single" w:sz="4" w:space="0" w:color="auto"/>
              <w:right w:val="single" w:sz="4" w:space="0" w:color="auto"/>
            </w:tcBorders>
            <w:vAlign w:val="bottom"/>
            <w:hideMark/>
          </w:tcPr>
          <w:p w14:paraId="046D23C3" w14:textId="77777777" w:rsidR="0029623A" w:rsidRPr="006064B8" w:rsidRDefault="0029623A" w:rsidP="0029623A">
            <w:pPr>
              <w:spacing w:after="0" w:line="240" w:lineRule="auto"/>
              <w:jc w:val="both"/>
              <w:rPr>
                <w:rFonts w:ascii="Times New Roman" w:eastAsia="Times New Roman" w:hAnsi="Times New Roman"/>
                <w:sz w:val="24"/>
                <w:szCs w:val="24"/>
              </w:rPr>
            </w:pPr>
            <w:r w:rsidRPr="006064B8">
              <w:rPr>
                <w:rFonts w:ascii="Times New Roman" w:eastAsia="Times New Roman" w:hAnsi="Times New Roman"/>
                <w:sz w:val="24"/>
                <w:szCs w:val="24"/>
              </w:rPr>
              <w:t xml:space="preserve">Коэффициент оборачиваемости оборотных средств, ед. </w:t>
            </w:r>
          </w:p>
        </w:tc>
        <w:tc>
          <w:tcPr>
            <w:tcW w:w="1022" w:type="dxa"/>
            <w:tcBorders>
              <w:top w:val="nil"/>
              <w:left w:val="nil"/>
              <w:bottom w:val="single" w:sz="4" w:space="0" w:color="auto"/>
              <w:right w:val="single" w:sz="4" w:space="0" w:color="auto"/>
            </w:tcBorders>
            <w:vAlign w:val="bottom"/>
          </w:tcPr>
          <w:p w14:paraId="6A018FFB"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2,78</w:t>
            </w:r>
          </w:p>
        </w:tc>
        <w:tc>
          <w:tcPr>
            <w:tcW w:w="909" w:type="dxa"/>
            <w:tcBorders>
              <w:top w:val="nil"/>
              <w:left w:val="single" w:sz="4" w:space="0" w:color="auto"/>
              <w:bottom w:val="single" w:sz="4" w:space="0" w:color="auto"/>
              <w:right w:val="single" w:sz="4" w:space="0" w:color="auto"/>
            </w:tcBorders>
            <w:vAlign w:val="bottom"/>
          </w:tcPr>
          <w:p w14:paraId="58FD8D76"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2,24</w:t>
            </w:r>
          </w:p>
        </w:tc>
        <w:tc>
          <w:tcPr>
            <w:tcW w:w="1046" w:type="dxa"/>
            <w:tcBorders>
              <w:top w:val="nil"/>
              <w:left w:val="nil"/>
              <w:bottom w:val="single" w:sz="4" w:space="0" w:color="auto"/>
              <w:right w:val="single" w:sz="4" w:space="0" w:color="auto"/>
            </w:tcBorders>
            <w:vAlign w:val="bottom"/>
          </w:tcPr>
          <w:p w14:paraId="1228DCA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2,20</w:t>
            </w:r>
          </w:p>
        </w:tc>
        <w:tc>
          <w:tcPr>
            <w:tcW w:w="1191" w:type="dxa"/>
            <w:tcBorders>
              <w:top w:val="nil"/>
              <w:left w:val="nil"/>
              <w:bottom w:val="single" w:sz="4" w:space="0" w:color="auto"/>
              <w:right w:val="single" w:sz="4" w:space="0" w:color="auto"/>
            </w:tcBorders>
            <w:vAlign w:val="bottom"/>
          </w:tcPr>
          <w:p w14:paraId="44A6DFDE"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-0,54</w:t>
            </w:r>
          </w:p>
        </w:tc>
        <w:tc>
          <w:tcPr>
            <w:tcW w:w="1191" w:type="dxa"/>
            <w:tcBorders>
              <w:top w:val="nil"/>
              <w:left w:val="single" w:sz="4" w:space="0" w:color="auto"/>
              <w:bottom w:val="single" w:sz="4" w:space="0" w:color="auto"/>
              <w:right w:val="single" w:sz="4" w:space="0" w:color="auto"/>
            </w:tcBorders>
            <w:vAlign w:val="bottom"/>
          </w:tcPr>
          <w:p w14:paraId="50E72DA0"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-0,04</w:t>
            </w:r>
          </w:p>
        </w:tc>
        <w:tc>
          <w:tcPr>
            <w:tcW w:w="1077" w:type="dxa"/>
            <w:tcBorders>
              <w:top w:val="nil"/>
              <w:left w:val="nil"/>
              <w:bottom w:val="single" w:sz="4" w:space="0" w:color="auto"/>
              <w:right w:val="single" w:sz="4" w:space="0" w:color="auto"/>
            </w:tcBorders>
            <w:vAlign w:val="bottom"/>
          </w:tcPr>
          <w:p w14:paraId="4FCE3521"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80,6</w:t>
            </w:r>
          </w:p>
        </w:tc>
        <w:tc>
          <w:tcPr>
            <w:tcW w:w="1134" w:type="dxa"/>
            <w:tcBorders>
              <w:top w:val="nil"/>
              <w:left w:val="single" w:sz="4" w:space="0" w:color="auto"/>
              <w:bottom w:val="single" w:sz="4" w:space="0" w:color="auto"/>
              <w:right w:val="single" w:sz="4" w:space="0" w:color="auto"/>
            </w:tcBorders>
            <w:vAlign w:val="bottom"/>
          </w:tcPr>
          <w:p w14:paraId="34D9234F" w14:textId="77777777" w:rsidR="0029623A" w:rsidRPr="006064B8" w:rsidRDefault="0029623A" w:rsidP="0029623A">
            <w:pPr>
              <w:widowControl w:val="0"/>
              <w:spacing w:after="0" w:line="240" w:lineRule="auto"/>
              <w:ind w:right="-72"/>
              <w:jc w:val="center"/>
              <w:rPr>
                <w:rFonts w:ascii="Times New Roman" w:eastAsia="Times New Roman" w:hAnsi="Times New Roman"/>
                <w:sz w:val="24"/>
                <w:szCs w:val="24"/>
              </w:rPr>
            </w:pPr>
            <w:r w:rsidRPr="006064B8">
              <w:rPr>
                <w:rFonts w:ascii="Times New Roman" w:hAnsi="Times New Roman"/>
                <w:sz w:val="24"/>
                <w:szCs w:val="24"/>
              </w:rPr>
              <w:t>98,2</w:t>
            </w:r>
          </w:p>
        </w:tc>
      </w:tr>
    </w:tbl>
    <w:p w14:paraId="03683A88" w14:textId="77777777" w:rsidR="0029623A" w:rsidRPr="006064B8" w:rsidRDefault="0029623A" w:rsidP="0029623A">
      <w:pPr>
        <w:widowControl w:val="0"/>
        <w:autoSpaceDE w:val="0"/>
        <w:autoSpaceDN w:val="0"/>
        <w:adjustRightInd w:val="0"/>
        <w:spacing w:after="0" w:line="240" w:lineRule="auto"/>
        <w:jc w:val="both"/>
        <w:rPr>
          <w:rFonts w:ascii="Times New Roman" w:hAnsi="Times New Roman"/>
          <w:spacing w:val="-6"/>
          <w:sz w:val="28"/>
          <w:szCs w:val="28"/>
        </w:rPr>
      </w:pPr>
    </w:p>
    <w:p w14:paraId="509A1892" w14:textId="164C4097"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По данным таблицы </w:t>
      </w:r>
      <w:r w:rsidR="00B3099D">
        <w:rPr>
          <w:rFonts w:ascii="Times New Roman" w:hAnsi="Times New Roman"/>
          <w:spacing w:val="-6"/>
          <w:sz w:val="28"/>
          <w:szCs w:val="28"/>
        </w:rPr>
        <w:t>5</w:t>
      </w:r>
      <w:r w:rsidRPr="006064B8">
        <w:rPr>
          <w:rFonts w:ascii="Times New Roman" w:hAnsi="Times New Roman"/>
          <w:spacing w:val="-6"/>
          <w:sz w:val="28"/>
          <w:szCs w:val="28"/>
        </w:rPr>
        <w:t xml:space="preserve"> отметим увеличение среднегодовой заработной </w:t>
      </w:r>
      <w:r w:rsidRPr="006064B8">
        <w:rPr>
          <w:rFonts w:ascii="Times New Roman" w:hAnsi="Times New Roman"/>
          <w:spacing w:val="-6"/>
          <w:sz w:val="28"/>
          <w:szCs w:val="28"/>
        </w:rPr>
        <w:lastRenderedPageBreak/>
        <w:t>платы в 2023 году на 7,7%. Также наблюдается положительная динамика роста производительности труда по выручке - увеличение на 13,9 % в 2023 году, что оценивается нами положительно с точки зрения мотивации персонала.</w:t>
      </w:r>
    </w:p>
    <w:p w14:paraId="42AD767A" w14:textId="4E068FAF"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Таким </w:t>
      </w:r>
      <w:r w:rsidR="00E75889" w:rsidRPr="006064B8">
        <w:rPr>
          <w:rFonts w:ascii="Times New Roman" w:hAnsi="Times New Roman"/>
          <w:spacing w:val="-6"/>
          <w:sz w:val="28"/>
          <w:szCs w:val="28"/>
        </w:rPr>
        <w:t>образом, мы</w:t>
      </w:r>
      <w:r w:rsidRPr="006064B8">
        <w:rPr>
          <w:rFonts w:ascii="Times New Roman" w:hAnsi="Times New Roman"/>
          <w:spacing w:val="-6"/>
          <w:sz w:val="28"/>
          <w:szCs w:val="28"/>
        </w:rPr>
        <w:t xml:space="preserve"> видим соотношение темпов динамики производительности труда по выручке в 2023 году.  Положительным моментом экономической </w:t>
      </w:r>
      <w:r w:rsidR="00E75889" w:rsidRPr="006064B8">
        <w:rPr>
          <w:rFonts w:ascii="Times New Roman" w:hAnsi="Times New Roman"/>
          <w:spacing w:val="-6"/>
          <w:sz w:val="28"/>
          <w:szCs w:val="28"/>
        </w:rPr>
        <w:t>деятельности организации</w:t>
      </w:r>
      <w:r w:rsidRPr="006064B8">
        <w:rPr>
          <w:rFonts w:ascii="Times New Roman" w:hAnsi="Times New Roman"/>
          <w:spacing w:val="-6"/>
          <w:sz w:val="28"/>
          <w:szCs w:val="28"/>
        </w:rPr>
        <w:t xml:space="preserve"> является превышение темпов роста производительности над темпами роста расходов на оплату труда, что свидетельствует о высокой эффективности внутренней мотивационной политики с одной стороны, а с другой – ведет к </w:t>
      </w:r>
      <w:r w:rsidR="00E75889" w:rsidRPr="006064B8">
        <w:rPr>
          <w:rFonts w:ascii="Times New Roman" w:hAnsi="Times New Roman"/>
          <w:spacing w:val="-6"/>
          <w:sz w:val="28"/>
          <w:szCs w:val="28"/>
        </w:rPr>
        <w:t>экономии затрат</w:t>
      </w:r>
      <w:r w:rsidRPr="006064B8">
        <w:rPr>
          <w:rFonts w:ascii="Times New Roman" w:hAnsi="Times New Roman"/>
          <w:spacing w:val="-6"/>
          <w:sz w:val="28"/>
          <w:szCs w:val="28"/>
        </w:rPr>
        <w:t xml:space="preserve"> на оплату труда персонала организации, следовательно – снижение затрат на услуги, предоставляемые организацией.</w:t>
      </w:r>
    </w:p>
    <w:p w14:paraId="13A6ED35" w14:textId="1AA91311" w:rsidR="0029623A" w:rsidRPr="006064B8" w:rsidRDefault="00E75889" w:rsidP="0029623A">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Положительной тенденцией</w:t>
      </w:r>
      <w:r w:rsidR="0029623A" w:rsidRPr="006064B8">
        <w:rPr>
          <w:rFonts w:ascii="Times New Roman" w:hAnsi="Times New Roman"/>
          <w:spacing w:val="-6"/>
          <w:sz w:val="28"/>
          <w:szCs w:val="28"/>
        </w:rPr>
        <w:t xml:space="preserve"> является снижение затрат на рубль выручки: к 2023 году данный показатель составлял 0,918 руб., что менее аналогичного показателя 2022 года на 0,023 руб., по сути это основная причина роста показателя рентабельности продаж на 2,3 п.п. в 2023 году.</w:t>
      </w:r>
    </w:p>
    <w:p w14:paraId="05E6B74A" w14:textId="07F5AC03" w:rsidR="0029623A" w:rsidRPr="006064B8" w:rsidRDefault="0029623A" w:rsidP="0029623A">
      <w:pPr>
        <w:widowControl w:val="0"/>
        <w:tabs>
          <w:tab w:val="left" w:pos="142"/>
        </w:tabs>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В 2023 году показатель фондоотдачи </w:t>
      </w:r>
      <w:r w:rsidRPr="006064B8">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6064B8">
        <w:rPr>
          <w:rFonts w:ascii="Times New Roman" w:hAnsi="Times New Roman"/>
          <w:sz w:val="28"/>
          <w:szCs w:val="28"/>
        </w:rPr>
        <w:t>увеличился</w:t>
      </w:r>
      <w:r w:rsidRPr="006064B8">
        <w:rPr>
          <w:rFonts w:ascii="Times New Roman" w:hAnsi="Times New Roman"/>
          <w:spacing w:val="-6"/>
          <w:sz w:val="28"/>
          <w:szCs w:val="28"/>
        </w:rPr>
        <w:t xml:space="preserve"> </w:t>
      </w:r>
      <w:r w:rsidR="00E75889" w:rsidRPr="006064B8">
        <w:rPr>
          <w:rFonts w:ascii="Times New Roman" w:hAnsi="Times New Roman"/>
          <w:spacing w:val="-6"/>
          <w:sz w:val="28"/>
          <w:szCs w:val="28"/>
        </w:rPr>
        <w:t>на 9</w:t>
      </w:r>
      <w:r w:rsidRPr="006064B8">
        <w:rPr>
          <w:rFonts w:ascii="Times New Roman" w:hAnsi="Times New Roman"/>
          <w:spacing w:val="-6"/>
          <w:sz w:val="28"/>
          <w:szCs w:val="28"/>
        </w:rPr>
        <w:t xml:space="preserve">,8% что в целом дало снижение в сумме 4,2 руб. в сравнении с 2022 годом.  </w:t>
      </w:r>
      <w:r w:rsidR="00E75889" w:rsidRPr="006064B8">
        <w:rPr>
          <w:rFonts w:ascii="Times New Roman" w:hAnsi="Times New Roman"/>
          <w:spacing w:val="-6"/>
          <w:sz w:val="28"/>
          <w:szCs w:val="28"/>
        </w:rPr>
        <w:t>Положительная динамика</w:t>
      </w:r>
      <w:r w:rsidRPr="006064B8">
        <w:rPr>
          <w:rFonts w:ascii="Times New Roman" w:hAnsi="Times New Roman"/>
          <w:spacing w:val="-6"/>
          <w:sz w:val="28"/>
          <w:szCs w:val="28"/>
        </w:rPr>
        <w:t xml:space="preserve"> фондоотдачи на фоне увеличения стоимости основных средств является позитивным фактом экономической деятельности организации, поскольку свидетельствует об </w:t>
      </w:r>
      <w:r w:rsidR="00E75889" w:rsidRPr="006064B8">
        <w:rPr>
          <w:rFonts w:ascii="Times New Roman" w:hAnsi="Times New Roman"/>
          <w:spacing w:val="-6"/>
          <w:sz w:val="28"/>
          <w:szCs w:val="28"/>
        </w:rPr>
        <w:t>увеличении эффективности</w:t>
      </w:r>
      <w:r w:rsidRPr="006064B8">
        <w:rPr>
          <w:rFonts w:ascii="Times New Roman" w:hAnsi="Times New Roman"/>
          <w:spacing w:val="-6"/>
          <w:sz w:val="28"/>
          <w:szCs w:val="28"/>
        </w:rPr>
        <w:t xml:space="preserve"> их использования.  Увеличение показателя отдачи основных средств говорит о том, что темпы роста суммы основных средств были ниже темпов роста выручки, полученной от их использования.</w:t>
      </w:r>
    </w:p>
    <w:p w14:paraId="7F124BB9" w14:textId="604F4EC8" w:rsidR="0029623A" w:rsidRPr="006064B8" w:rsidRDefault="0029623A" w:rsidP="0029623A">
      <w:pPr>
        <w:widowControl w:val="0"/>
        <w:tabs>
          <w:tab w:val="left" w:pos="142"/>
        </w:tabs>
        <w:spacing w:after="0" w:line="360" w:lineRule="auto"/>
        <w:ind w:firstLine="567"/>
        <w:jc w:val="both"/>
        <w:rPr>
          <w:rFonts w:ascii="Times New Roman" w:hAnsi="Times New Roman"/>
          <w:spacing w:val="-6"/>
          <w:sz w:val="28"/>
          <w:szCs w:val="28"/>
        </w:rPr>
      </w:pPr>
      <w:r w:rsidRPr="006064B8">
        <w:rPr>
          <w:rFonts w:ascii="Times New Roman" w:hAnsi="Times New Roman"/>
          <w:spacing w:val="-6"/>
          <w:sz w:val="28"/>
          <w:szCs w:val="28"/>
        </w:rPr>
        <w:t xml:space="preserve">Коэффициент оборачиваемости оборотных средств за период исследования </w:t>
      </w:r>
      <w:r w:rsidR="00E75889" w:rsidRPr="006064B8">
        <w:rPr>
          <w:rFonts w:ascii="Times New Roman" w:hAnsi="Times New Roman"/>
          <w:spacing w:val="-6"/>
          <w:sz w:val="28"/>
          <w:szCs w:val="28"/>
        </w:rPr>
        <w:t>снизился на</w:t>
      </w:r>
      <w:r w:rsidRPr="006064B8">
        <w:rPr>
          <w:rFonts w:ascii="Times New Roman" w:hAnsi="Times New Roman"/>
          <w:spacing w:val="-6"/>
          <w:sz w:val="28"/>
          <w:szCs w:val="28"/>
        </w:rPr>
        <w:t xml:space="preserve"> 0,5 оборота, что говорит о </w:t>
      </w:r>
      <w:r w:rsidR="00E75889" w:rsidRPr="006064B8">
        <w:rPr>
          <w:rFonts w:ascii="Times New Roman" w:hAnsi="Times New Roman"/>
          <w:spacing w:val="-6"/>
          <w:sz w:val="28"/>
          <w:szCs w:val="28"/>
        </w:rPr>
        <w:t>снижении эффективности</w:t>
      </w:r>
      <w:r w:rsidRPr="006064B8">
        <w:rPr>
          <w:rFonts w:ascii="Times New Roman" w:hAnsi="Times New Roman"/>
          <w:spacing w:val="-6"/>
          <w:sz w:val="28"/>
          <w:szCs w:val="28"/>
        </w:rPr>
        <w:t xml:space="preserve"> использования оборотных средств организацией: </w:t>
      </w:r>
      <w:r w:rsidR="00E75889" w:rsidRPr="006064B8">
        <w:rPr>
          <w:rFonts w:ascii="Times New Roman" w:hAnsi="Times New Roman"/>
          <w:spacing w:val="-6"/>
          <w:sz w:val="28"/>
          <w:szCs w:val="28"/>
        </w:rPr>
        <w:t>замедление оборачиваемости</w:t>
      </w:r>
      <w:r w:rsidRPr="006064B8">
        <w:rPr>
          <w:rFonts w:ascii="Times New Roman" w:hAnsi="Times New Roman"/>
          <w:spacing w:val="-6"/>
          <w:sz w:val="28"/>
          <w:szCs w:val="28"/>
        </w:rPr>
        <w:t xml:space="preserve"> привело </w:t>
      </w:r>
      <w:r w:rsidR="00E75889" w:rsidRPr="006064B8">
        <w:rPr>
          <w:rFonts w:ascii="Times New Roman" w:hAnsi="Times New Roman"/>
          <w:spacing w:val="-6"/>
          <w:sz w:val="28"/>
          <w:szCs w:val="28"/>
        </w:rPr>
        <w:t>к дополнительной</w:t>
      </w:r>
      <w:r w:rsidRPr="006064B8">
        <w:rPr>
          <w:rFonts w:ascii="Times New Roman" w:hAnsi="Times New Roman"/>
          <w:spacing w:val="-6"/>
          <w:sz w:val="28"/>
          <w:szCs w:val="28"/>
        </w:rPr>
        <w:t xml:space="preserve"> потребности в оборотных средствах, что оценивается нами негативно. </w:t>
      </w:r>
    </w:p>
    <w:p w14:paraId="7BF00119" w14:textId="2322BFEB" w:rsidR="0029623A" w:rsidRPr="006064B8" w:rsidRDefault="0029623A" w:rsidP="0029623A">
      <w:pPr>
        <w:widowControl w:val="0"/>
        <w:tabs>
          <w:tab w:val="left" w:pos="142"/>
        </w:tabs>
        <w:spacing w:after="0" w:line="360" w:lineRule="auto"/>
        <w:ind w:firstLine="567"/>
        <w:jc w:val="both"/>
        <w:rPr>
          <w:rFonts w:ascii="Times New Roman" w:hAnsi="Times New Roman"/>
          <w:spacing w:val="-6"/>
          <w:sz w:val="28"/>
          <w:szCs w:val="28"/>
        </w:rPr>
      </w:pPr>
      <w:r w:rsidRPr="006064B8">
        <w:rPr>
          <w:rFonts w:ascii="Times New Roman" w:hAnsi="Times New Roman"/>
          <w:spacing w:val="-6"/>
          <w:sz w:val="28"/>
          <w:szCs w:val="28"/>
        </w:rPr>
        <w:t xml:space="preserve">Увеличение </w:t>
      </w:r>
      <w:r w:rsidR="00E75889" w:rsidRPr="006064B8">
        <w:rPr>
          <w:rFonts w:ascii="Times New Roman" w:hAnsi="Times New Roman"/>
          <w:spacing w:val="-6"/>
          <w:sz w:val="28"/>
          <w:szCs w:val="28"/>
        </w:rPr>
        <w:t>рентабельности продаж</w:t>
      </w:r>
      <w:r w:rsidRPr="006064B8">
        <w:rPr>
          <w:rFonts w:ascii="Times New Roman" w:hAnsi="Times New Roman"/>
          <w:spacing w:val="-6"/>
          <w:sz w:val="28"/>
          <w:szCs w:val="28"/>
        </w:rPr>
        <w:t xml:space="preserve"> (в 2022 году данный показатель </w:t>
      </w:r>
      <w:r w:rsidR="00E75889" w:rsidRPr="006064B8">
        <w:rPr>
          <w:rFonts w:ascii="Times New Roman" w:hAnsi="Times New Roman"/>
          <w:spacing w:val="-6"/>
          <w:sz w:val="28"/>
          <w:szCs w:val="28"/>
        </w:rPr>
        <w:t>увеличился на</w:t>
      </w:r>
      <w:r w:rsidRPr="006064B8">
        <w:rPr>
          <w:rFonts w:ascii="Times New Roman" w:hAnsi="Times New Roman"/>
          <w:spacing w:val="-6"/>
          <w:sz w:val="28"/>
          <w:szCs w:val="28"/>
        </w:rPr>
        <w:t xml:space="preserve"> 4,1 п.п., а </w:t>
      </w:r>
      <w:r w:rsidR="00E75889" w:rsidRPr="006064B8">
        <w:rPr>
          <w:rFonts w:ascii="Times New Roman" w:hAnsi="Times New Roman"/>
          <w:spacing w:val="-6"/>
          <w:sz w:val="28"/>
          <w:szCs w:val="28"/>
        </w:rPr>
        <w:t>в 2023</w:t>
      </w:r>
      <w:r w:rsidRPr="006064B8">
        <w:rPr>
          <w:rFonts w:ascii="Times New Roman" w:hAnsi="Times New Roman"/>
          <w:spacing w:val="-6"/>
          <w:sz w:val="28"/>
          <w:szCs w:val="28"/>
        </w:rPr>
        <w:t xml:space="preserve"> году – на 2,3 п.п.) обусловлено превышением </w:t>
      </w:r>
      <w:r w:rsidRPr="006064B8">
        <w:rPr>
          <w:rFonts w:ascii="Times New Roman" w:hAnsi="Times New Roman"/>
          <w:spacing w:val="-6"/>
          <w:sz w:val="28"/>
          <w:szCs w:val="28"/>
        </w:rPr>
        <w:lastRenderedPageBreak/>
        <w:t xml:space="preserve">темпов роста выручки от продаж над темпами роста </w:t>
      </w:r>
      <w:r w:rsidR="00E75889" w:rsidRPr="006064B8">
        <w:rPr>
          <w:rFonts w:ascii="Times New Roman" w:hAnsi="Times New Roman"/>
          <w:spacing w:val="-6"/>
          <w:sz w:val="28"/>
          <w:szCs w:val="28"/>
        </w:rPr>
        <w:t>совокупных затрат</w:t>
      </w:r>
      <w:r w:rsidRPr="006064B8">
        <w:rPr>
          <w:rFonts w:ascii="Times New Roman" w:hAnsi="Times New Roman"/>
          <w:spacing w:val="-6"/>
          <w:sz w:val="28"/>
          <w:szCs w:val="28"/>
        </w:rPr>
        <w:t xml:space="preserve"> на осуществление основной деятельности как в 2022 году, так и в 2023 году. </w:t>
      </w:r>
    </w:p>
    <w:p w14:paraId="416716E4" w14:textId="70950D43" w:rsidR="0029623A" w:rsidRPr="006064B8" w:rsidRDefault="0029623A" w:rsidP="0029623A">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Динамика основных показателей представлена на </w:t>
      </w:r>
      <w:r w:rsidR="00E75889" w:rsidRPr="006064B8">
        <w:rPr>
          <w:rFonts w:ascii="Times New Roman" w:hAnsi="Times New Roman"/>
          <w:spacing w:val="-6"/>
          <w:sz w:val="28"/>
          <w:szCs w:val="28"/>
        </w:rPr>
        <w:t xml:space="preserve">рисунке </w:t>
      </w:r>
      <w:r w:rsidR="002A3B64">
        <w:rPr>
          <w:rFonts w:ascii="Times New Roman" w:hAnsi="Times New Roman"/>
          <w:spacing w:val="-6"/>
          <w:sz w:val="28"/>
          <w:szCs w:val="28"/>
        </w:rPr>
        <w:t>1</w:t>
      </w:r>
      <w:r w:rsidR="00E75889" w:rsidRPr="006064B8">
        <w:rPr>
          <w:rFonts w:ascii="Times New Roman" w:hAnsi="Times New Roman"/>
          <w:spacing w:val="-6"/>
          <w:sz w:val="28"/>
          <w:szCs w:val="28"/>
        </w:rPr>
        <w:t>2</w:t>
      </w:r>
      <w:r w:rsidRPr="006064B8">
        <w:rPr>
          <w:rFonts w:ascii="Times New Roman" w:hAnsi="Times New Roman"/>
          <w:spacing w:val="-6"/>
          <w:sz w:val="28"/>
          <w:szCs w:val="28"/>
        </w:rPr>
        <w:t>.</w:t>
      </w:r>
    </w:p>
    <w:p w14:paraId="088EAEDF" w14:textId="2B1EF07E" w:rsidR="0029623A" w:rsidRDefault="0029623A" w:rsidP="00F368CC">
      <w:pPr>
        <w:widowControl w:val="0"/>
        <w:autoSpaceDE w:val="0"/>
        <w:autoSpaceDN w:val="0"/>
        <w:adjustRightInd w:val="0"/>
        <w:spacing w:after="0" w:line="360" w:lineRule="auto"/>
        <w:ind w:firstLine="709"/>
        <w:jc w:val="both"/>
        <w:rPr>
          <w:rFonts w:ascii="Times New Roman" w:hAnsi="Times New Roman"/>
          <w:spacing w:val="-6"/>
          <w:sz w:val="28"/>
          <w:szCs w:val="28"/>
        </w:rPr>
      </w:pPr>
      <w:r w:rsidRPr="006064B8">
        <w:rPr>
          <w:rFonts w:ascii="Times New Roman" w:hAnsi="Times New Roman"/>
          <w:spacing w:val="-6"/>
          <w:sz w:val="28"/>
          <w:szCs w:val="28"/>
        </w:rPr>
        <w:t xml:space="preserve"> Выполненная нами оценка экономической деятельности позволяет сделать вывод, что руководство </w:t>
      </w:r>
      <w:r w:rsidRPr="006064B8">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6064B8">
        <w:rPr>
          <w:rFonts w:ascii="Times New Roman" w:hAnsi="Times New Roman"/>
          <w:spacing w:val="-6"/>
          <w:sz w:val="28"/>
          <w:szCs w:val="28"/>
        </w:rPr>
        <w:t xml:space="preserve">уделяет большое внимание развитию </w:t>
      </w:r>
      <w:r w:rsidR="00E75889" w:rsidRPr="006064B8">
        <w:rPr>
          <w:rFonts w:ascii="Times New Roman" w:hAnsi="Times New Roman"/>
          <w:spacing w:val="-6"/>
          <w:sz w:val="28"/>
          <w:szCs w:val="28"/>
        </w:rPr>
        <w:t>качества услуг</w:t>
      </w:r>
      <w:r w:rsidRPr="006064B8">
        <w:rPr>
          <w:rFonts w:ascii="Times New Roman" w:hAnsi="Times New Roman"/>
          <w:spacing w:val="-6"/>
          <w:sz w:val="28"/>
          <w:szCs w:val="28"/>
        </w:rPr>
        <w:t xml:space="preserve">, расширению ассортимента оказываемых </w:t>
      </w:r>
      <w:r w:rsidR="00E75889" w:rsidRPr="006064B8">
        <w:rPr>
          <w:rFonts w:ascii="Times New Roman" w:hAnsi="Times New Roman"/>
          <w:spacing w:val="-6"/>
          <w:sz w:val="28"/>
          <w:szCs w:val="28"/>
        </w:rPr>
        <w:t>услуг, росту</w:t>
      </w:r>
      <w:r w:rsidRPr="006064B8">
        <w:rPr>
          <w:rFonts w:ascii="Times New Roman" w:hAnsi="Times New Roman"/>
          <w:spacing w:val="-6"/>
          <w:sz w:val="28"/>
          <w:szCs w:val="28"/>
        </w:rPr>
        <w:t xml:space="preserve"> доходов персонала (заработной платы сотрудников)</w:t>
      </w:r>
      <w:r w:rsidR="00F368CC">
        <w:rPr>
          <w:rFonts w:ascii="Times New Roman" w:hAnsi="Times New Roman"/>
          <w:spacing w:val="-6"/>
          <w:sz w:val="28"/>
          <w:szCs w:val="28"/>
        </w:rPr>
        <w:t xml:space="preserve">, обновлению основных средств. </w:t>
      </w:r>
    </w:p>
    <w:p w14:paraId="6349F49D" w14:textId="6AD16B4F" w:rsidR="0029623A" w:rsidRPr="00D44872" w:rsidRDefault="00F368CC" w:rsidP="00D44872">
      <w:pPr>
        <w:widowControl w:val="0"/>
        <w:autoSpaceDE w:val="0"/>
        <w:autoSpaceDN w:val="0"/>
        <w:adjustRightInd w:val="0"/>
        <w:spacing w:after="0" w:line="360" w:lineRule="auto"/>
        <w:ind w:firstLine="142"/>
        <w:jc w:val="both"/>
        <w:rPr>
          <w:rFonts w:ascii="Times New Roman" w:hAnsi="Times New Roman"/>
          <w:spacing w:val="-6"/>
          <w:sz w:val="28"/>
          <w:szCs w:val="28"/>
        </w:rPr>
      </w:pPr>
      <w:r w:rsidRPr="008C491B">
        <w:rPr>
          <w:noProof/>
          <w:lang w:eastAsia="ru-RU"/>
        </w:rPr>
        <w:drawing>
          <wp:inline distT="0" distB="0" distL="0" distR="0" wp14:anchorId="4A2B7698" wp14:editId="6A25FA94">
            <wp:extent cx="5939790" cy="5188030"/>
            <wp:effectExtent l="0" t="0" r="3810" b="12700"/>
            <wp:docPr id="81" name="Диаграмма 8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DF75D09" w14:textId="7219A2D2" w:rsidR="00770783" w:rsidRPr="008C491B" w:rsidRDefault="00770783" w:rsidP="00D44872">
      <w:pPr>
        <w:widowControl w:val="0"/>
        <w:autoSpaceDE w:val="0"/>
        <w:autoSpaceDN w:val="0"/>
        <w:adjustRightInd w:val="0"/>
        <w:spacing w:after="0" w:line="360" w:lineRule="auto"/>
        <w:jc w:val="center"/>
        <w:rPr>
          <w:rFonts w:ascii="Times New Roman" w:hAnsi="Times New Roman"/>
          <w:spacing w:val="-6"/>
          <w:sz w:val="28"/>
          <w:szCs w:val="28"/>
        </w:rPr>
      </w:pPr>
      <w:r w:rsidRPr="008C491B">
        <w:rPr>
          <w:rFonts w:ascii="Times New Roman" w:hAnsi="Times New Roman"/>
          <w:spacing w:val="-6"/>
          <w:sz w:val="28"/>
          <w:szCs w:val="28"/>
        </w:rPr>
        <w:t xml:space="preserve">Рисунок </w:t>
      </w:r>
      <w:r w:rsidR="002A3B64">
        <w:rPr>
          <w:rFonts w:ascii="Times New Roman" w:hAnsi="Times New Roman"/>
          <w:spacing w:val="-6"/>
          <w:sz w:val="28"/>
          <w:szCs w:val="28"/>
        </w:rPr>
        <w:t>1</w:t>
      </w:r>
      <w:r w:rsidRPr="008C491B">
        <w:rPr>
          <w:rFonts w:ascii="Times New Roman" w:hAnsi="Times New Roman"/>
          <w:spacing w:val="-6"/>
          <w:sz w:val="28"/>
          <w:szCs w:val="28"/>
        </w:rPr>
        <w:t xml:space="preserve">2 – Динамика основных </w:t>
      </w:r>
      <w:r w:rsidR="00E75889" w:rsidRPr="008C491B">
        <w:rPr>
          <w:rFonts w:ascii="Times New Roman" w:hAnsi="Times New Roman"/>
          <w:spacing w:val="-6"/>
          <w:sz w:val="28"/>
          <w:szCs w:val="28"/>
        </w:rPr>
        <w:t>показателей организации</w:t>
      </w:r>
      <w:r w:rsidRPr="008C491B">
        <w:rPr>
          <w:rFonts w:ascii="Times New Roman" w:hAnsi="Times New Roman"/>
          <w:spacing w:val="-6"/>
          <w:sz w:val="28"/>
          <w:szCs w:val="28"/>
        </w:rPr>
        <w:t xml:space="preserve"> за 2021-2023 гг.</w:t>
      </w:r>
    </w:p>
    <w:p w14:paraId="45B9125D" w14:textId="4FB4195E" w:rsidR="00770783" w:rsidRPr="008C491B" w:rsidRDefault="00770783" w:rsidP="00770783">
      <w:pPr>
        <w:widowControl w:val="0"/>
        <w:autoSpaceDE w:val="0"/>
        <w:autoSpaceDN w:val="0"/>
        <w:adjustRightInd w:val="0"/>
        <w:spacing w:after="0" w:line="360" w:lineRule="auto"/>
        <w:ind w:firstLine="851"/>
        <w:jc w:val="both"/>
        <w:rPr>
          <w:rFonts w:ascii="Times New Roman" w:hAnsi="Times New Roman"/>
          <w:spacing w:val="-6"/>
          <w:sz w:val="28"/>
          <w:szCs w:val="28"/>
        </w:rPr>
      </w:pPr>
      <w:r w:rsidRPr="008C491B">
        <w:rPr>
          <w:rFonts w:ascii="Times New Roman" w:hAnsi="Times New Roman"/>
          <w:spacing w:val="-6"/>
          <w:sz w:val="28"/>
          <w:szCs w:val="28"/>
        </w:rPr>
        <w:t xml:space="preserve">Об эффективности деятельности свидетельствуют следующие </w:t>
      </w:r>
      <w:r w:rsidR="00E75889" w:rsidRPr="008C491B">
        <w:rPr>
          <w:rFonts w:ascii="Times New Roman" w:hAnsi="Times New Roman"/>
          <w:spacing w:val="-6"/>
          <w:sz w:val="28"/>
          <w:szCs w:val="28"/>
        </w:rPr>
        <w:t>факты:</w:t>
      </w:r>
      <w:r w:rsidRPr="008C491B">
        <w:rPr>
          <w:rFonts w:ascii="Times New Roman" w:hAnsi="Times New Roman"/>
          <w:spacing w:val="-6"/>
          <w:sz w:val="28"/>
          <w:szCs w:val="28"/>
        </w:rPr>
        <w:t xml:space="preserve"> рост рентабельности продаж (что объясняется превышением темпов роста   выручки над темпами роста совокупных затрат на осуществление торговой деятельности), производительности труда в 2023 </w:t>
      </w:r>
      <w:r w:rsidR="00E75889" w:rsidRPr="008C491B">
        <w:rPr>
          <w:rFonts w:ascii="Times New Roman" w:hAnsi="Times New Roman"/>
          <w:spacing w:val="-6"/>
          <w:sz w:val="28"/>
          <w:szCs w:val="28"/>
        </w:rPr>
        <w:t>году, а</w:t>
      </w:r>
      <w:r w:rsidRPr="008C491B">
        <w:rPr>
          <w:rFonts w:ascii="Times New Roman" w:hAnsi="Times New Roman"/>
          <w:spacing w:val="-6"/>
          <w:sz w:val="28"/>
          <w:szCs w:val="28"/>
        </w:rPr>
        <w:t xml:space="preserve"> также экономию затрат на производство в части стимулирования труда персонала; рост эффективности использования </w:t>
      </w:r>
      <w:r w:rsidRPr="008C491B">
        <w:rPr>
          <w:rFonts w:ascii="Times New Roman" w:hAnsi="Times New Roman"/>
          <w:spacing w:val="-6"/>
          <w:sz w:val="28"/>
          <w:szCs w:val="28"/>
        </w:rPr>
        <w:lastRenderedPageBreak/>
        <w:t>основных средств, что вызвано увеличением основных средств в меньшей мере, чем увеличилась выручка.</w:t>
      </w:r>
    </w:p>
    <w:p w14:paraId="2B07FF09" w14:textId="6F1AE509" w:rsidR="00E75889" w:rsidRDefault="00770783"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r w:rsidRPr="008C491B">
        <w:rPr>
          <w:rFonts w:ascii="Times New Roman" w:hAnsi="Times New Roman"/>
          <w:spacing w:val="-6"/>
          <w:sz w:val="28"/>
          <w:szCs w:val="28"/>
        </w:rPr>
        <w:t xml:space="preserve">Тем не менее, следует отметить и недостатки: </w:t>
      </w:r>
      <w:r w:rsidR="00E75889" w:rsidRPr="008C491B">
        <w:rPr>
          <w:rFonts w:ascii="Times New Roman" w:hAnsi="Times New Roman"/>
          <w:spacing w:val="-6"/>
          <w:sz w:val="28"/>
          <w:szCs w:val="28"/>
        </w:rPr>
        <w:t>снижение оборачиваемости</w:t>
      </w:r>
      <w:r w:rsidRPr="008C491B">
        <w:rPr>
          <w:rFonts w:ascii="Times New Roman" w:hAnsi="Times New Roman"/>
          <w:spacing w:val="-6"/>
          <w:sz w:val="28"/>
          <w:szCs w:val="28"/>
        </w:rPr>
        <w:t xml:space="preserve"> оборотных средств, что приведет в дополнительной в них потребности.</w:t>
      </w:r>
    </w:p>
    <w:p w14:paraId="75D18A05" w14:textId="0B704878"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6D98E813" w14:textId="74C053BB"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11591696" w14:textId="4AEF5C94"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5BBF72C7" w14:textId="209617D3"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391CB3B9" w14:textId="3A226C48"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55A0D32E" w14:textId="13ABFEE7"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485E9B84" w14:textId="634DF054"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4009ABAB" w14:textId="128FD564"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32FA15E6" w14:textId="4AB4CA83"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14C9D8C9" w14:textId="2CCAB8CB"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78201052" w14:textId="00DEBF21"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7C56F37B" w14:textId="49C881ED"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2C2D505E" w14:textId="441D80C7"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3AE22816" w14:textId="48ABB349"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7E09E091" w14:textId="6DFFCC3F"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094B920A" w14:textId="481AAD71"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427C99DF" w14:textId="5A1F0249"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72A78C4C" w14:textId="2C2D0805"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5699633C" w14:textId="6E2467D8"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05B0C122" w14:textId="0F267811"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51D8DD45" w14:textId="20EF438B"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15FEED5C" w14:textId="77777777" w:rsidR="002A3B64" w:rsidRDefault="002A3B64"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4C9C621C" w14:textId="05DA07F2" w:rsidR="00E75889" w:rsidRDefault="00E75889"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186F7EB9" w14:textId="2B9E9FCD" w:rsidR="00D44872" w:rsidRDefault="00D44872"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7F65383C" w14:textId="77777777" w:rsidR="00D44872" w:rsidRDefault="00D44872"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p>
    <w:p w14:paraId="207AED98" w14:textId="68236F43" w:rsidR="00E75889" w:rsidRPr="00E75889" w:rsidRDefault="00E75889" w:rsidP="00E75889">
      <w:pPr>
        <w:keepNext/>
        <w:keepLines/>
        <w:spacing w:after="0" w:line="360" w:lineRule="auto"/>
        <w:jc w:val="center"/>
        <w:outlineLvl w:val="0"/>
        <w:rPr>
          <w:rFonts w:ascii="Times New Roman" w:eastAsiaTheme="majorEastAsia" w:hAnsi="Times New Roman"/>
          <w:b/>
          <w:sz w:val="28"/>
          <w:szCs w:val="28"/>
        </w:rPr>
      </w:pPr>
      <w:bookmarkStart w:id="13" w:name="_Toc170671236"/>
      <w:r>
        <w:rPr>
          <w:rFonts w:ascii="Times New Roman" w:eastAsiaTheme="majorEastAsia" w:hAnsi="Times New Roman"/>
          <w:b/>
          <w:sz w:val="28"/>
          <w:szCs w:val="28"/>
        </w:rPr>
        <w:lastRenderedPageBreak/>
        <w:t>ЗАКЛЮЧЕНИЕ</w:t>
      </w:r>
      <w:bookmarkEnd w:id="13"/>
    </w:p>
    <w:p w14:paraId="231E550B" w14:textId="3703E229" w:rsidR="00732691" w:rsidRPr="00E75889" w:rsidRDefault="00732691" w:rsidP="00E75889">
      <w:pPr>
        <w:widowControl w:val="0"/>
        <w:autoSpaceDE w:val="0"/>
        <w:autoSpaceDN w:val="0"/>
        <w:adjustRightInd w:val="0"/>
        <w:spacing w:after="0" w:line="360" w:lineRule="auto"/>
        <w:ind w:firstLine="851"/>
        <w:jc w:val="both"/>
        <w:rPr>
          <w:rFonts w:ascii="Times New Roman" w:hAnsi="Times New Roman"/>
          <w:spacing w:val="-6"/>
          <w:sz w:val="28"/>
          <w:szCs w:val="28"/>
        </w:rPr>
      </w:pPr>
      <w:r w:rsidRPr="00B4221E">
        <w:rPr>
          <w:rFonts w:ascii="Times New Roman" w:hAnsi="Times New Roman"/>
          <w:sz w:val="28"/>
          <w:szCs w:val="28"/>
        </w:rPr>
        <w:t>В процессе прохождения практики нами были изучены основные аспекты деятельности компании.</w:t>
      </w:r>
    </w:p>
    <w:p w14:paraId="5DB13B98" w14:textId="2ADC7FCF" w:rsidR="00732691" w:rsidRPr="008C7609" w:rsidRDefault="00732691" w:rsidP="00732691">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B4221E">
        <w:rPr>
          <w:rFonts w:ascii="Times New Roman" w:hAnsi="Times New Roman"/>
          <w:sz w:val="28"/>
          <w:szCs w:val="28"/>
        </w:rPr>
        <w:t xml:space="preserve">Компания 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00E75889" w:rsidRPr="00B4221E">
        <w:rPr>
          <w:rFonts w:ascii="Times New Roman" w:hAnsi="Times New Roman"/>
          <w:sz w:val="28"/>
          <w:szCs w:val="28"/>
        </w:rPr>
        <w:t>начало</w:t>
      </w:r>
      <w:r w:rsidRPr="00B4221E">
        <w:rPr>
          <w:rFonts w:ascii="Times New Roman" w:hAnsi="Times New Roman"/>
          <w:sz w:val="28"/>
          <w:szCs w:val="28"/>
        </w:rPr>
        <w:t xml:space="preserve"> своей деятельности ведет с 2006 года. Форма собственности – закрытое акционерное общество. Учредителем общества являются – физическое лицо (1 человек). Численность персонала – 18</w:t>
      </w:r>
      <w:r>
        <w:rPr>
          <w:rFonts w:ascii="Times New Roman" w:hAnsi="Times New Roman"/>
          <w:sz w:val="28"/>
          <w:szCs w:val="28"/>
        </w:rPr>
        <w:t>5</w:t>
      </w:r>
      <w:r w:rsidRPr="00B4221E">
        <w:rPr>
          <w:rFonts w:ascii="Times New Roman" w:hAnsi="Times New Roman"/>
          <w:sz w:val="28"/>
          <w:szCs w:val="28"/>
        </w:rPr>
        <w:t xml:space="preserve"> чел. </w:t>
      </w:r>
      <w:r w:rsidRPr="006064B8">
        <w:rPr>
          <w:rFonts w:ascii="Times New Roman" w:hAnsi="Times New Roman"/>
          <w:sz w:val="28"/>
          <w:szCs w:val="28"/>
        </w:rPr>
        <w:t>В 2023 году организация получила выручку в сумме 2,8 млрд руб., что на 853 млн руб., или на 44,5%, больше, чем годом ранее.</w:t>
      </w:r>
      <w:r>
        <w:rPr>
          <w:rFonts w:ascii="Times New Roman" w:hAnsi="Times New Roman"/>
          <w:sz w:val="28"/>
          <w:szCs w:val="28"/>
        </w:rPr>
        <w:t xml:space="preserve"> </w:t>
      </w:r>
      <w:r w:rsidRPr="006064B8">
        <w:rPr>
          <w:rFonts w:ascii="Times New Roman" w:hAnsi="Times New Roman"/>
          <w:sz w:val="28"/>
          <w:szCs w:val="28"/>
        </w:rPr>
        <w:t xml:space="preserve">Выполненная нами оценка экономической деятельности позволяет сделать вывод, что руководство </w:t>
      </w:r>
      <w:r w:rsidRPr="00B52634">
        <w:rPr>
          <w:rFonts w:ascii="Times New Roman" w:hAnsi="Times New Roman"/>
          <w:sz w:val="28"/>
          <w:szCs w:val="28"/>
        </w:rPr>
        <w:t xml:space="preserve">ЗАО </w:t>
      </w:r>
      <w:r w:rsidR="00E75889">
        <w:rPr>
          <w:rFonts w:ascii="Times New Roman" w:hAnsi="Times New Roman"/>
          <w:sz w:val="28"/>
          <w:szCs w:val="28"/>
        </w:rPr>
        <w:t>«Ай Ко</w:t>
      </w:r>
      <w:r w:rsidR="00E75889" w:rsidRPr="008B72A6">
        <w:rPr>
          <w:rFonts w:ascii="Times New Roman" w:hAnsi="Times New Roman"/>
          <w:sz w:val="28"/>
          <w:szCs w:val="28"/>
        </w:rPr>
        <w:t>»</w:t>
      </w:r>
      <w:r w:rsidR="00E75889" w:rsidRPr="00576CEA">
        <w:rPr>
          <w:rFonts w:ascii="Times New Roman" w:hAnsi="Times New Roman"/>
          <w:sz w:val="28"/>
          <w:szCs w:val="28"/>
        </w:rPr>
        <w:t xml:space="preserve"> </w:t>
      </w:r>
      <w:r w:rsidRPr="006064B8">
        <w:rPr>
          <w:rFonts w:ascii="Times New Roman" w:hAnsi="Times New Roman"/>
          <w:sz w:val="28"/>
          <w:szCs w:val="28"/>
        </w:rPr>
        <w:t xml:space="preserve">уделяет большое внимание развитию </w:t>
      </w:r>
      <w:r w:rsidR="00E75889" w:rsidRPr="006064B8">
        <w:rPr>
          <w:rFonts w:ascii="Times New Roman" w:hAnsi="Times New Roman"/>
          <w:sz w:val="28"/>
          <w:szCs w:val="28"/>
        </w:rPr>
        <w:t>качества услуг</w:t>
      </w:r>
      <w:r w:rsidRPr="008C7609">
        <w:rPr>
          <w:rFonts w:ascii="Times New Roman" w:hAnsi="Times New Roman"/>
          <w:sz w:val="28"/>
          <w:szCs w:val="28"/>
        </w:rPr>
        <w:t xml:space="preserve">, расширению ассортимента оказываемых </w:t>
      </w:r>
      <w:r w:rsidR="00E75889" w:rsidRPr="008C7609">
        <w:rPr>
          <w:rFonts w:ascii="Times New Roman" w:hAnsi="Times New Roman"/>
          <w:sz w:val="28"/>
          <w:szCs w:val="28"/>
        </w:rPr>
        <w:t>услуг, росту</w:t>
      </w:r>
      <w:r w:rsidRPr="008C7609">
        <w:rPr>
          <w:rFonts w:ascii="Times New Roman" w:hAnsi="Times New Roman"/>
          <w:sz w:val="28"/>
          <w:szCs w:val="28"/>
        </w:rPr>
        <w:t xml:space="preserve"> доходов персонала (заработной платы сотрудников), обновлению основных средств. </w:t>
      </w:r>
    </w:p>
    <w:p w14:paraId="734823B0" w14:textId="607868C3" w:rsidR="00732691" w:rsidRPr="008C7609" w:rsidRDefault="00732691" w:rsidP="00732691">
      <w:pPr>
        <w:spacing w:after="0" w:line="360" w:lineRule="auto"/>
        <w:ind w:firstLine="709"/>
        <w:jc w:val="both"/>
        <w:rPr>
          <w:rFonts w:ascii="Times New Roman" w:hAnsi="Times New Roman"/>
          <w:sz w:val="28"/>
          <w:szCs w:val="28"/>
        </w:rPr>
      </w:pPr>
      <w:r w:rsidRPr="00B4221E">
        <w:rPr>
          <w:rFonts w:ascii="Times New Roman" w:hAnsi="Times New Roman"/>
          <w:sz w:val="28"/>
          <w:szCs w:val="28"/>
        </w:rPr>
        <w:t>Приведённый анализ деятельности компании выявил её сильные и слабые стороны</w:t>
      </w:r>
      <w:r>
        <w:rPr>
          <w:rFonts w:ascii="Times New Roman" w:hAnsi="Times New Roman"/>
          <w:sz w:val="28"/>
          <w:szCs w:val="28"/>
        </w:rPr>
        <w:t xml:space="preserve">. </w:t>
      </w:r>
      <w:r w:rsidRPr="008C7609">
        <w:rPr>
          <w:rFonts w:ascii="Times New Roman" w:hAnsi="Times New Roman"/>
          <w:sz w:val="28"/>
          <w:szCs w:val="28"/>
        </w:rPr>
        <w:t xml:space="preserve"> Об эффективности деятельности свидетельствуют следующие </w:t>
      </w:r>
      <w:r w:rsidR="00E75889" w:rsidRPr="008C7609">
        <w:rPr>
          <w:rFonts w:ascii="Times New Roman" w:hAnsi="Times New Roman"/>
          <w:sz w:val="28"/>
          <w:szCs w:val="28"/>
        </w:rPr>
        <w:t>факты:</w:t>
      </w:r>
      <w:r w:rsidRPr="008C7609">
        <w:rPr>
          <w:rFonts w:ascii="Times New Roman" w:hAnsi="Times New Roman"/>
          <w:sz w:val="28"/>
          <w:szCs w:val="28"/>
        </w:rPr>
        <w:t xml:space="preserve"> рост рентабельности продаж (что объясняется превышением темпов роста   выручки над темпами роста совокупных затрат на осуществление торговой деятельности), производительности труда в 202</w:t>
      </w:r>
      <w:r>
        <w:rPr>
          <w:rFonts w:ascii="Times New Roman" w:hAnsi="Times New Roman"/>
          <w:sz w:val="28"/>
          <w:szCs w:val="28"/>
        </w:rPr>
        <w:t>3</w:t>
      </w:r>
      <w:r w:rsidRPr="008C7609">
        <w:rPr>
          <w:rFonts w:ascii="Times New Roman" w:hAnsi="Times New Roman"/>
          <w:sz w:val="28"/>
          <w:szCs w:val="28"/>
        </w:rPr>
        <w:t xml:space="preserve"> </w:t>
      </w:r>
      <w:r w:rsidR="00E75889" w:rsidRPr="008C7609">
        <w:rPr>
          <w:rFonts w:ascii="Times New Roman" w:hAnsi="Times New Roman"/>
          <w:sz w:val="28"/>
          <w:szCs w:val="28"/>
        </w:rPr>
        <w:t>году, а</w:t>
      </w:r>
      <w:r w:rsidRPr="008C7609">
        <w:rPr>
          <w:rFonts w:ascii="Times New Roman" w:hAnsi="Times New Roman"/>
          <w:sz w:val="28"/>
          <w:szCs w:val="28"/>
        </w:rPr>
        <w:t xml:space="preserve"> также экономию затрат на производство в части стимулирования труда </w:t>
      </w:r>
      <w:r w:rsidR="00E75889" w:rsidRPr="008C7609">
        <w:rPr>
          <w:rFonts w:ascii="Times New Roman" w:hAnsi="Times New Roman"/>
          <w:sz w:val="28"/>
          <w:szCs w:val="28"/>
        </w:rPr>
        <w:t>персонала</w:t>
      </w:r>
      <w:r w:rsidR="00E75889">
        <w:rPr>
          <w:rFonts w:ascii="Times New Roman" w:hAnsi="Times New Roman"/>
          <w:sz w:val="28"/>
          <w:szCs w:val="28"/>
        </w:rPr>
        <w:t>; рост</w:t>
      </w:r>
      <w:r>
        <w:rPr>
          <w:rFonts w:ascii="Times New Roman" w:hAnsi="Times New Roman"/>
          <w:sz w:val="28"/>
          <w:szCs w:val="28"/>
        </w:rPr>
        <w:t xml:space="preserve"> </w:t>
      </w:r>
      <w:r w:rsidRPr="008C7609">
        <w:rPr>
          <w:rFonts w:ascii="Times New Roman" w:hAnsi="Times New Roman"/>
          <w:sz w:val="28"/>
          <w:szCs w:val="28"/>
        </w:rPr>
        <w:t xml:space="preserve">эффективности использования основных средств, что вызвано увеличением основных средств в </w:t>
      </w:r>
      <w:r>
        <w:rPr>
          <w:rFonts w:ascii="Times New Roman" w:hAnsi="Times New Roman"/>
          <w:sz w:val="28"/>
          <w:szCs w:val="28"/>
        </w:rPr>
        <w:t>мен</w:t>
      </w:r>
      <w:r w:rsidRPr="008C7609">
        <w:rPr>
          <w:rFonts w:ascii="Times New Roman" w:hAnsi="Times New Roman"/>
          <w:sz w:val="28"/>
          <w:szCs w:val="28"/>
        </w:rPr>
        <w:t>ьшей мере, чем увеличилась выручка</w:t>
      </w:r>
      <w:r>
        <w:rPr>
          <w:rFonts w:ascii="Times New Roman" w:hAnsi="Times New Roman"/>
          <w:sz w:val="28"/>
          <w:szCs w:val="28"/>
        </w:rPr>
        <w:t xml:space="preserve">. </w:t>
      </w:r>
      <w:r w:rsidRPr="008C7609">
        <w:rPr>
          <w:rFonts w:ascii="Times New Roman" w:hAnsi="Times New Roman"/>
          <w:sz w:val="28"/>
          <w:szCs w:val="28"/>
        </w:rPr>
        <w:t xml:space="preserve">Тем не менее, следует отметить и недостатки: </w:t>
      </w:r>
      <w:r w:rsidR="00E75889" w:rsidRPr="008C7609">
        <w:rPr>
          <w:rFonts w:ascii="Times New Roman" w:hAnsi="Times New Roman"/>
          <w:sz w:val="28"/>
          <w:szCs w:val="28"/>
        </w:rPr>
        <w:t>снижение,</w:t>
      </w:r>
      <w:r w:rsidRPr="008C7609">
        <w:rPr>
          <w:rFonts w:ascii="Times New Roman" w:hAnsi="Times New Roman"/>
          <w:sz w:val="28"/>
          <w:szCs w:val="28"/>
        </w:rPr>
        <w:t xml:space="preserve"> а также </w:t>
      </w:r>
      <w:r w:rsidR="00E75889" w:rsidRPr="008C7609">
        <w:rPr>
          <w:rFonts w:ascii="Times New Roman" w:hAnsi="Times New Roman"/>
          <w:sz w:val="28"/>
          <w:szCs w:val="28"/>
        </w:rPr>
        <w:t>снижение оборачиваемости</w:t>
      </w:r>
      <w:r w:rsidRPr="008C7609">
        <w:rPr>
          <w:rFonts w:ascii="Times New Roman" w:hAnsi="Times New Roman"/>
          <w:sz w:val="28"/>
          <w:szCs w:val="28"/>
        </w:rPr>
        <w:t xml:space="preserve"> оборотных средств, что приведет в дополнительной в них потребности.</w:t>
      </w:r>
    </w:p>
    <w:p w14:paraId="1ECC46F4" w14:textId="7FB6A609" w:rsidR="00732691" w:rsidRDefault="00732691" w:rsidP="00732691">
      <w:pPr>
        <w:spacing w:after="0" w:line="360" w:lineRule="auto"/>
        <w:ind w:firstLine="709"/>
        <w:jc w:val="both"/>
        <w:rPr>
          <w:rFonts w:ascii="Times New Roman" w:hAnsi="Times New Roman"/>
          <w:sz w:val="28"/>
          <w:szCs w:val="28"/>
        </w:rPr>
      </w:pPr>
      <w:r w:rsidRPr="00B4221E">
        <w:rPr>
          <w:rFonts w:ascii="Times New Roman" w:hAnsi="Times New Roman"/>
          <w:sz w:val="28"/>
          <w:szCs w:val="28"/>
        </w:rPr>
        <w:t>В компании активно используются информационные технологии в учетной, аналитической и управленческой деятельности.</w:t>
      </w:r>
    </w:p>
    <w:p w14:paraId="1D0C9CC2" w14:textId="509F992C" w:rsidR="00732691" w:rsidRDefault="00732691" w:rsidP="00732691">
      <w:pPr>
        <w:spacing w:after="0" w:line="360" w:lineRule="auto"/>
        <w:ind w:firstLine="709"/>
        <w:jc w:val="both"/>
        <w:rPr>
          <w:rFonts w:ascii="Times New Roman" w:hAnsi="Times New Roman"/>
          <w:sz w:val="28"/>
          <w:szCs w:val="28"/>
        </w:rPr>
      </w:pPr>
    </w:p>
    <w:p w14:paraId="15C40507" w14:textId="7AC0C0FB" w:rsidR="00732691" w:rsidRDefault="00732691" w:rsidP="00732691">
      <w:pPr>
        <w:spacing w:after="0" w:line="360" w:lineRule="auto"/>
        <w:ind w:firstLine="709"/>
        <w:jc w:val="both"/>
        <w:rPr>
          <w:rFonts w:ascii="Times New Roman" w:hAnsi="Times New Roman"/>
          <w:sz w:val="28"/>
          <w:szCs w:val="28"/>
        </w:rPr>
      </w:pPr>
    </w:p>
    <w:p w14:paraId="4FB851C5" w14:textId="12C132C4" w:rsidR="00732691" w:rsidRDefault="00732691" w:rsidP="00732691">
      <w:pPr>
        <w:spacing w:after="0" w:line="360" w:lineRule="auto"/>
        <w:ind w:firstLine="709"/>
        <w:jc w:val="both"/>
        <w:rPr>
          <w:rFonts w:ascii="Times New Roman" w:hAnsi="Times New Roman"/>
          <w:sz w:val="28"/>
          <w:szCs w:val="28"/>
        </w:rPr>
      </w:pPr>
    </w:p>
    <w:p w14:paraId="18C53E68" w14:textId="2EDC75E4" w:rsidR="00732691" w:rsidRDefault="00732691" w:rsidP="00732691">
      <w:pPr>
        <w:spacing w:after="0" w:line="360" w:lineRule="auto"/>
        <w:ind w:firstLine="709"/>
        <w:jc w:val="both"/>
        <w:rPr>
          <w:rFonts w:ascii="Times New Roman" w:hAnsi="Times New Roman"/>
          <w:sz w:val="28"/>
          <w:szCs w:val="28"/>
        </w:rPr>
      </w:pPr>
    </w:p>
    <w:p w14:paraId="5AA36958" w14:textId="743B1543" w:rsidR="00732691" w:rsidRPr="00732691" w:rsidRDefault="00732691" w:rsidP="00732691">
      <w:pPr>
        <w:keepNext/>
        <w:keepLines/>
        <w:spacing w:after="0" w:line="360" w:lineRule="auto"/>
        <w:jc w:val="center"/>
        <w:outlineLvl w:val="0"/>
        <w:rPr>
          <w:rFonts w:ascii="Times New Roman" w:eastAsiaTheme="majorEastAsia" w:hAnsi="Times New Roman"/>
          <w:b/>
          <w:sz w:val="28"/>
          <w:szCs w:val="28"/>
        </w:rPr>
      </w:pPr>
      <w:bookmarkStart w:id="14" w:name="_Toc170671237"/>
      <w:r>
        <w:rPr>
          <w:rFonts w:ascii="Times New Roman" w:eastAsiaTheme="majorEastAsia" w:hAnsi="Times New Roman"/>
          <w:b/>
          <w:sz w:val="28"/>
          <w:szCs w:val="28"/>
        </w:rPr>
        <w:lastRenderedPageBreak/>
        <w:t>СПИСОК ЛИТЕРАТУРЫ</w:t>
      </w:r>
      <w:bookmarkEnd w:id="14"/>
    </w:p>
    <w:p w14:paraId="43BEA11E" w14:textId="154CF458"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5" w:name="_Ref134545988"/>
      <w:bookmarkStart w:id="16" w:name="_Hlk138080899"/>
      <w:r w:rsidRPr="00456036">
        <w:rPr>
          <w:rFonts w:ascii="Times New Roman" w:eastAsia="Times New Roman" w:hAnsi="Times New Roman"/>
          <w:snapToGrid w:val="0"/>
          <w:sz w:val="28"/>
          <w:szCs w:val="28"/>
          <w:lang w:eastAsia="ru-RU"/>
        </w:rPr>
        <w:t xml:space="preserve">Абдукаримов И. Т. Анализ финансового состояния и финансовых результатов предпринимательских структур: учеб. пособие </w:t>
      </w:r>
      <w:r w:rsidRPr="001041C1">
        <w:rPr>
          <w:rFonts w:ascii="Times New Roman" w:eastAsia="Times New Roman" w:hAnsi="Times New Roman"/>
          <w:snapToGrid w:val="0"/>
          <w:sz w:val="28"/>
          <w:szCs w:val="28"/>
          <w:lang w:eastAsia="ru-RU"/>
        </w:rPr>
        <w:t xml:space="preserve"> </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И.Т. Абдукаримов, М.В. Беспалов. – Москва: ИНФРА-М, 2022. – 214 с.</w:t>
      </w:r>
      <w:bookmarkEnd w:id="15"/>
    </w:p>
    <w:p w14:paraId="0337D00C" w14:textId="44469F46"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456036">
        <w:rPr>
          <w:rFonts w:ascii="Times New Roman" w:eastAsia="Times New Roman" w:hAnsi="Times New Roman"/>
          <w:snapToGrid w:val="0"/>
          <w:sz w:val="28"/>
          <w:szCs w:val="28"/>
          <w:lang w:eastAsia="ru-RU"/>
        </w:rPr>
        <w:t>Абдукаримов И. Т. Финансово-экономический анализ хозяйственной деятельности коммерческих организаций (анализ деловой активности): учеб. пособие</w:t>
      </w:r>
      <w:r w:rsidRPr="001041C1">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И.Т. Абдукаримов, М.В. Беспалов. – Москва: ИНФРА-М, 20</w:t>
      </w:r>
      <w:r>
        <w:rPr>
          <w:rFonts w:ascii="Times New Roman" w:eastAsia="Times New Roman" w:hAnsi="Times New Roman"/>
          <w:snapToGrid w:val="0"/>
          <w:sz w:val="28"/>
          <w:szCs w:val="28"/>
          <w:lang w:eastAsia="ru-RU"/>
        </w:rPr>
        <w:t>22</w:t>
      </w:r>
      <w:r w:rsidRPr="00456036">
        <w:rPr>
          <w:rFonts w:ascii="Times New Roman" w:eastAsia="Times New Roman" w:hAnsi="Times New Roman"/>
          <w:snapToGrid w:val="0"/>
          <w:sz w:val="28"/>
          <w:szCs w:val="28"/>
          <w:lang w:eastAsia="ru-RU"/>
        </w:rPr>
        <w:t>. – 320 с.</w:t>
      </w:r>
    </w:p>
    <w:p w14:paraId="0F350F2A" w14:textId="1F8A35DC"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7" w:name="_Ref134543870"/>
      <w:r w:rsidRPr="00456036">
        <w:rPr>
          <w:rFonts w:ascii="Times New Roman" w:eastAsia="Times New Roman" w:hAnsi="Times New Roman"/>
          <w:snapToGrid w:val="0"/>
          <w:sz w:val="28"/>
          <w:szCs w:val="28"/>
          <w:lang w:eastAsia="ru-RU"/>
        </w:rPr>
        <w:t xml:space="preserve">Анализ и диагностика финансово-хозяйственной деятельности предприятия: </w:t>
      </w:r>
      <w:r w:rsidR="006B66E7" w:rsidRPr="00456036">
        <w:rPr>
          <w:rFonts w:ascii="Times New Roman" w:eastAsia="Times New Roman" w:hAnsi="Times New Roman"/>
          <w:snapToGrid w:val="0"/>
          <w:sz w:val="28"/>
          <w:szCs w:val="28"/>
          <w:lang w:eastAsia="ru-RU"/>
        </w:rPr>
        <w:t xml:space="preserve">учебник </w:t>
      </w:r>
      <w:r w:rsidR="006B66E7" w:rsidRPr="001041C1">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под ред. А.П. Гарнова. – Москва: ИНФРА-М, 2022. – 366 с.</w:t>
      </w:r>
      <w:bookmarkEnd w:id="17"/>
    </w:p>
    <w:p w14:paraId="01937796" w14:textId="77777777"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8" w:name="_Ref157001026"/>
      <w:r w:rsidRPr="00456036">
        <w:rPr>
          <w:rFonts w:ascii="Times New Roman" w:eastAsia="Times New Roman" w:hAnsi="Times New Roman"/>
          <w:snapToGrid w:val="0"/>
          <w:sz w:val="28"/>
          <w:szCs w:val="28"/>
          <w:lang w:eastAsia="ru-RU"/>
        </w:rPr>
        <w:t>Анализ финансовой отчетности: учебник</w:t>
      </w:r>
      <w:r w:rsidRPr="001041C1">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под ред. М.А. Вахрушиной. – 4-е изд., перераб. и доп. – Москва: ИНФРА-М, 2022. – 434 с.</w:t>
      </w:r>
      <w:bookmarkEnd w:id="18"/>
      <w:r w:rsidRPr="001041C1">
        <w:rPr>
          <w:rFonts w:ascii="Times New Roman" w:eastAsia="Times New Roman" w:hAnsi="Times New Roman"/>
          <w:snapToGrid w:val="0"/>
          <w:sz w:val="28"/>
          <w:szCs w:val="28"/>
          <w:lang w:eastAsia="ru-RU"/>
        </w:rPr>
        <w:t xml:space="preserve"> </w:t>
      </w:r>
    </w:p>
    <w:p w14:paraId="115F57E3" w14:textId="77777777" w:rsidR="00A55C64" w:rsidRPr="001F53E7"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19" w:name="_Ref32616952"/>
      <w:r w:rsidRPr="001F53E7">
        <w:rPr>
          <w:rFonts w:ascii="Times New Roman" w:eastAsia="Times New Roman" w:hAnsi="Times New Roman"/>
          <w:snapToGrid w:val="0"/>
          <w:sz w:val="28"/>
          <w:szCs w:val="28"/>
          <w:lang w:eastAsia="ru-RU"/>
        </w:rPr>
        <w:t>Анущенкова, К. А. Финансово-экономический анализ: учебно-практическое пособие / К. А. Анущенкова, В. Ю. Анущенкова — М.: ИТК «Дашков и Ко», 2020. — 404 с.</w:t>
      </w:r>
      <w:bookmarkEnd w:id="19"/>
      <w:r w:rsidRPr="001F53E7">
        <w:rPr>
          <w:rFonts w:ascii="Times New Roman" w:eastAsia="Times New Roman" w:hAnsi="Times New Roman"/>
          <w:snapToGrid w:val="0"/>
          <w:sz w:val="28"/>
          <w:szCs w:val="28"/>
          <w:lang w:eastAsia="ru-RU"/>
        </w:rPr>
        <w:t xml:space="preserve"> </w:t>
      </w:r>
    </w:p>
    <w:p w14:paraId="6F57B1E8" w14:textId="77777777" w:rsidR="00FC6646" w:rsidRPr="00066AC9" w:rsidRDefault="00FC6646" w:rsidP="00FC6646">
      <w:pPr>
        <w:pStyle w:val="consplusnormal"/>
        <w:widowControl w:val="0"/>
        <w:numPr>
          <w:ilvl w:val="0"/>
          <w:numId w:val="2"/>
        </w:numPr>
        <w:spacing w:before="0" w:beforeAutospacing="0" w:after="0" w:afterAutospacing="0" w:line="360" w:lineRule="auto"/>
        <w:jc w:val="both"/>
        <w:rPr>
          <w:sz w:val="28"/>
          <w:szCs w:val="28"/>
        </w:rPr>
      </w:pPr>
      <w:bookmarkStart w:id="20" w:name="_Ref419460822"/>
      <w:bookmarkStart w:id="21" w:name="_Ref419461992"/>
      <w:r w:rsidRPr="00066AC9">
        <w:rPr>
          <w:sz w:val="28"/>
          <w:szCs w:val="28"/>
        </w:rPr>
        <w:t xml:space="preserve">Баканов М.И., Шеремет А.Д. Теория экономического анализа. М., </w:t>
      </w:r>
      <w:r>
        <w:rPr>
          <w:sz w:val="28"/>
          <w:szCs w:val="28"/>
        </w:rPr>
        <w:t>2019</w:t>
      </w:r>
      <w:r w:rsidRPr="00066AC9">
        <w:rPr>
          <w:sz w:val="28"/>
          <w:szCs w:val="28"/>
        </w:rPr>
        <w:t>.  – 388 с.</w:t>
      </w:r>
      <w:bookmarkEnd w:id="20"/>
    </w:p>
    <w:p w14:paraId="11BB6142" w14:textId="2EDEF65C" w:rsidR="00A55C64" w:rsidRPr="00A55C64" w:rsidRDefault="00A55C64" w:rsidP="0029623A">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A55C64">
        <w:rPr>
          <w:rFonts w:ascii="Times New Roman" w:eastAsia="Times New Roman" w:hAnsi="Times New Roman"/>
          <w:snapToGrid w:val="0"/>
          <w:sz w:val="28"/>
          <w:szCs w:val="28"/>
          <w:lang w:eastAsia="ru-RU"/>
        </w:rPr>
        <w:t xml:space="preserve">Балабанов И.Т. Финансовый анализ: учеб. пособие / И.Т. </w:t>
      </w:r>
      <w:r w:rsidR="006B66E7" w:rsidRPr="00A55C64">
        <w:rPr>
          <w:rFonts w:ascii="Times New Roman" w:eastAsia="Times New Roman" w:hAnsi="Times New Roman"/>
          <w:snapToGrid w:val="0"/>
          <w:sz w:val="28"/>
          <w:szCs w:val="28"/>
          <w:lang w:eastAsia="ru-RU"/>
        </w:rPr>
        <w:t>Балабанов. –</w:t>
      </w:r>
      <w:r w:rsidRPr="00A55C64">
        <w:rPr>
          <w:rFonts w:ascii="Times New Roman" w:eastAsia="Times New Roman" w:hAnsi="Times New Roman"/>
          <w:snapToGrid w:val="0"/>
          <w:sz w:val="28"/>
          <w:szCs w:val="28"/>
          <w:lang w:eastAsia="ru-RU"/>
        </w:rPr>
        <w:t xml:space="preserve"> М.: Финансы и статистика, </w:t>
      </w:r>
      <w:r w:rsidR="006B66E7" w:rsidRPr="00A55C64">
        <w:rPr>
          <w:rFonts w:ascii="Times New Roman" w:eastAsia="Times New Roman" w:hAnsi="Times New Roman"/>
          <w:snapToGrid w:val="0"/>
          <w:sz w:val="28"/>
          <w:szCs w:val="28"/>
          <w:lang w:eastAsia="ru-RU"/>
        </w:rPr>
        <w:t>2020. –</w:t>
      </w:r>
      <w:r w:rsidRPr="00A55C64">
        <w:rPr>
          <w:rFonts w:ascii="Times New Roman" w:eastAsia="Times New Roman" w:hAnsi="Times New Roman"/>
          <w:snapToGrid w:val="0"/>
          <w:sz w:val="28"/>
          <w:szCs w:val="28"/>
          <w:lang w:eastAsia="ru-RU"/>
        </w:rPr>
        <w:t xml:space="preserve"> 379 с.</w:t>
      </w:r>
      <w:bookmarkEnd w:id="21"/>
    </w:p>
    <w:p w14:paraId="5C8ECC05" w14:textId="77777777" w:rsidR="00A55C64" w:rsidRPr="001F53E7"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2" w:name="_Ref134543913"/>
      <w:r w:rsidRPr="001F53E7">
        <w:rPr>
          <w:rFonts w:ascii="Times New Roman" w:eastAsia="Times New Roman" w:hAnsi="Times New Roman"/>
          <w:snapToGrid w:val="0"/>
          <w:sz w:val="28"/>
          <w:szCs w:val="28"/>
          <w:lang w:eastAsia="ru-RU"/>
        </w:rPr>
        <w:t>Бочаров В. В. Финансовый анализ. Краткий курс</w:t>
      </w:r>
      <w:r w:rsidRPr="00456036">
        <w:rPr>
          <w:rFonts w:ascii="Times New Roman" w:eastAsia="Times New Roman" w:hAnsi="Times New Roman"/>
          <w:snapToGrid w:val="0"/>
          <w:sz w:val="28"/>
          <w:szCs w:val="28"/>
          <w:lang w:eastAsia="ru-RU"/>
        </w:rPr>
        <w:t>: учебное пособие</w:t>
      </w:r>
      <w:r w:rsidRPr="001F53E7">
        <w:rPr>
          <w:rFonts w:ascii="Times New Roman" w:eastAsia="Times New Roman" w:hAnsi="Times New Roman"/>
          <w:snapToGrid w:val="0"/>
          <w:sz w:val="28"/>
          <w:szCs w:val="28"/>
          <w:lang w:eastAsia="ru-RU"/>
        </w:rPr>
        <w:t xml:space="preserve">   / В. В. Бочаров. – 2-е изд. – СПб.: Питер, 20</w:t>
      </w:r>
      <w:r>
        <w:rPr>
          <w:rFonts w:ascii="Times New Roman" w:eastAsia="Times New Roman" w:hAnsi="Times New Roman"/>
          <w:snapToGrid w:val="0"/>
          <w:sz w:val="28"/>
          <w:szCs w:val="28"/>
          <w:lang w:eastAsia="ru-RU"/>
        </w:rPr>
        <w:t>22</w:t>
      </w:r>
      <w:r w:rsidRPr="001F53E7">
        <w:rPr>
          <w:rFonts w:ascii="Times New Roman" w:eastAsia="Times New Roman" w:hAnsi="Times New Roman"/>
          <w:snapToGrid w:val="0"/>
          <w:sz w:val="28"/>
          <w:szCs w:val="28"/>
          <w:lang w:eastAsia="ru-RU"/>
        </w:rPr>
        <w:t>. – 240 с.</w:t>
      </w:r>
      <w:bookmarkEnd w:id="22"/>
    </w:p>
    <w:p w14:paraId="6D35D65C" w14:textId="5125AA70"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3" w:name="_Ref134544704"/>
      <w:r w:rsidRPr="00456036">
        <w:rPr>
          <w:rFonts w:ascii="Times New Roman" w:eastAsia="Times New Roman" w:hAnsi="Times New Roman"/>
          <w:snapToGrid w:val="0"/>
          <w:sz w:val="28"/>
          <w:szCs w:val="28"/>
          <w:lang w:eastAsia="ru-RU"/>
        </w:rPr>
        <w:t xml:space="preserve">Герасимова Е. Б. Финансовый анализ. Управление финансовыми операциями: учебное </w:t>
      </w:r>
      <w:r w:rsidR="006B66E7" w:rsidRPr="00456036">
        <w:rPr>
          <w:rFonts w:ascii="Times New Roman" w:eastAsia="Times New Roman" w:hAnsi="Times New Roman"/>
          <w:snapToGrid w:val="0"/>
          <w:sz w:val="28"/>
          <w:szCs w:val="28"/>
          <w:lang w:eastAsia="ru-RU"/>
        </w:rPr>
        <w:t xml:space="preserve">пособие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Е. Б. Герасимова, Д. В. Редин. — Москва: ФОРУМ: ИНФРА-М, 20</w:t>
      </w:r>
      <w:r>
        <w:rPr>
          <w:rFonts w:ascii="Times New Roman" w:eastAsia="Times New Roman" w:hAnsi="Times New Roman"/>
          <w:snapToGrid w:val="0"/>
          <w:sz w:val="28"/>
          <w:szCs w:val="28"/>
          <w:lang w:eastAsia="ru-RU"/>
        </w:rPr>
        <w:t>22</w:t>
      </w:r>
      <w:r w:rsidRPr="00456036">
        <w:rPr>
          <w:rFonts w:ascii="Times New Roman" w:eastAsia="Times New Roman" w:hAnsi="Times New Roman"/>
          <w:snapToGrid w:val="0"/>
          <w:sz w:val="28"/>
          <w:szCs w:val="28"/>
          <w:lang w:eastAsia="ru-RU"/>
        </w:rPr>
        <w:t>. – 192 с.</w:t>
      </w:r>
      <w:bookmarkEnd w:id="23"/>
    </w:p>
    <w:p w14:paraId="456D7737" w14:textId="46B9989D" w:rsidR="00A55C64" w:rsidRPr="00A00012"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A00012">
        <w:rPr>
          <w:rFonts w:ascii="Times New Roman" w:eastAsia="Times New Roman" w:hAnsi="Times New Roman"/>
          <w:snapToGrid w:val="0"/>
          <w:sz w:val="28"/>
          <w:szCs w:val="28"/>
          <w:lang w:eastAsia="ru-RU"/>
        </w:rPr>
        <w:t xml:space="preserve"> Григорьева Т. И. Финансовый анализ для менеджеров: оценка, прогноз: учебник для вузов / Т. И. Григорьева. – 3-е изд., перераб. и доп. – Москва: Издательство Юрайт, 2020. – 486 с. </w:t>
      </w:r>
    </w:p>
    <w:p w14:paraId="1383531F" w14:textId="5920914E"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4" w:name="_Ref157004590"/>
      <w:r w:rsidRPr="00456036">
        <w:rPr>
          <w:rFonts w:ascii="Times New Roman" w:eastAsia="Times New Roman" w:hAnsi="Times New Roman"/>
          <w:snapToGrid w:val="0"/>
          <w:sz w:val="28"/>
          <w:szCs w:val="28"/>
          <w:lang w:eastAsia="ru-RU"/>
        </w:rPr>
        <w:t>Дудник Д. В. Основы финансового анализа: учебное пособие</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Д. В. Дудник, М. Л. Шер. – Москва: РГУП, 2020. – 232 с.</w:t>
      </w:r>
      <w:bookmarkEnd w:id="24"/>
    </w:p>
    <w:p w14:paraId="30189372" w14:textId="5173481C" w:rsidR="00A55C64" w:rsidRPr="004C7A3C"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5" w:name="_Ref134544628"/>
      <w:r w:rsidRPr="004C7A3C">
        <w:rPr>
          <w:rFonts w:ascii="Times New Roman" w:eastAsia="Times New Roman" w:hAnsi="Times New Roman"/>
          <w:snapToGrid w:val="0"/>
          <w:sz w:val="28"/>
          <w:szCs w:val="28"/>
          <w:lang w:eastAsia="ru-RU"/>
        </w:rPr>
        <w:lastRenderedPageBreak/>
        <w:t>Ефимова О. В. Финансовый анализ: современный инструментарий для принятия экономических решений: учебник / О. В. Ефимова. – 3-е изд., испр. и доп. – М.: Издательство «Омега-Л», 2020. – 351 с.</w:t>
      </w:r>
      <w:bookmarkEnd w:id="25"/>
    </w:p>
    <w:p w14:paraId="39DD4552" w14:textId="4EA22DCB" w:rsidR="00A55C64" w:rsidRPr="004C7A3C"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F130F5">
        <w:rPr>
          <w:rFonts w:ascii="Times New Roman" w:eastAsia="Times New Roman" w:hAnsi="Times New Roman"/>
          <w:snapToGrid w:val="0"/>
          <w:sz w:val="28"/>
          <w:szCs w:val="28"/>
          <w:lang w:eastAsia="ru-RU"/>
        </w:rPr>
        <w:t>Жалнова М. Н. Анализ финансовой устойчивости организации / М. Н. Жалнова // Научное обозрение. Международный научно-практический журнал. – 2022. – №2.</w:t>
      </w:r>
    </w:p>
    <w:p w14:paraId="78B92A82" w14:textId="3EC3937F"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6" w:name="_Ref134545839"/>
      <w:r w:rsidRPr="00456036">
        <w:rPr>
          <w:rFonts w:ascii="Times New Roman" w:eastAsia="Times New Roman" w:hAnsi="Times New Roman"/>
          <w:snapToGrid w:val="0"/>
          <w:sz w:val="28"/>
          <w:szCs w:val="28"/>
          <w:lang w:eastAsia="ru-RU"/>
        </w:rPr>
        <w:t>Жилкина А. Н. Финансовый анализ: учебник и практикум для вузов</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А. Н. Жилкина. – Москва: Издательство Юрайт, 2021. – 285 с.</w:t>
      </w:r>
      <w:bookmarkEnd w:id="26"/>
    </w:p>
    <w:p w14:paraId="72A0C79E" w14:textId="5A6CACB0"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7" w:name="_Ref419460810"/>
      <w:r w:rsidRPr="00A55C64">
        <w:rPr>
          <w:rFonts w:ascii="Times New Roman" w:eastAsia="Times New Roman" w:hAnsi="Times New Roman"/>
          <w:snapToGrid w:val="0"/>
          <w:sz w:val="28"/>
          <w:szCs w:val="28"/>
          <w:lang w:eastAsia="ru-RU"/>
        </w:rPr>
        <w:t xml:space="preserve">Ионова </w:t>
      </w:r>
      <w:r w:rsidR="006B66E7" w:rsidRPr="00A55C64">
        <w:rPr>
          <w:rFonts w:ascii="Times New Roman" w:eastAsia="Times New Roman" w:hAnsi="Times New Roman"/>
          <w:snapToGrid w:val="0"/>
          <w:sz w:val="28"/>
          <w:szCs w:val="28"/>
          <w:lang w:eastAsia="ru-RU"/>
        </w:rPr>
        <w:t>А.Ф.</w:t>
      </w:r>
      <w:r w:rsidR="006B66E7">
        <w:rPr>
          <w:rFonts w:ascii="Times New Roman" w:eastAsia="Times New Roman" w:hAnsi="Times New Roman"/>
          <w:snapToGrid w:val="0"/>
          <w:sz w:val="28"/>
          <w:szCs w:val="28"/>
          <w:lang w:eastAsia="ru-RU"/>
        </w:rPr>
        <w:t>,</w:t>
      </w:r>
      <w:r w:rsidRPr="00A55C64">
        <w:rPr>
          <w:rFonts w:ascii="Times New Roman" w:eastAsia="Times New Roman" w:hAnsi="Times New Roman"/>
          <w:snapToGrid w:val="0"/>
          <w:sz w:val="28"/>
          <w:szCs w:val="28"/>
          <w:lang w:eastAsia="ru-RU"/>
        </w:rPr>
        <w:t xml:space="preserve"> Финансовый менеджмент. учебное пособие для вузов / Ионова, А.Ф., Селезнева </w:t>
      </w:r>
      <w:r w:rsidR="006B66E7" w:rsidRPr="00A55C64">
        <w:rPr>
          <w:rFonts w:ascii="Times New Roman" w:eastAsia="Times New Roman" w:hAnsi="Times New Roman"/>
          <w:snapToGrid w:val="0"/>
          <w:sz w:val="28"/>
          <w:szCs w:val="28"/>
          <w:lang w:eastAsia="ru-RU"/>
        </w:rPr>
        <w:t>Н.Н. -</w:t>
      </w:r>
      <w:r w:rsidRPr="00A55C64">
        <w:rPr>
          <w:rFonts w:ascii="Times New Roman" w:eastAsia="Times New Roman" w:hAnsi="Times New Roman"/>
          <w:snapToGrid w:val="0"/>
          <w:sz w:val="28"/>
          <w:szCs w:val="28"/>
          <w:lang w:eastAsia="ru-RU"/>
        </w:rPr>
        <w:t xml:space="preserve"> М.:  Проспект, 2021. – 494 с.</w:t>
      </w:r>
      <w:bookmarkEnd w:id="27"/>
    </w:p>
    <w:p w14:paraId="1D16E51F" w14:textId="08B596D5"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8" w:name="_Ref134544029"/>
      <w:r w:rsidRPr="00456036">
        <w:rPr>
          <w:rFonts w:ascii="Times New Roman" w:eastAsia="Times New Roman" w:hAnsi="Times New Roman"/>
          <w:snapToGrid w:val="0"/>
          <w:sz w:val="28"/>
          <w:szCs w:val="28"/>
          <w:lang w:eastAsia="ru-RU"/>
        </w:rPr>
        <w:t>Казакова Н. А. Финансовый анализ в 2 ч. Часть 1: учебник и практикум для вузов</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Н. А. Казакова. – 2-е изд., перераб. и доп. – Москва: Издательство Юрайт, 2021. – 297 с.</w:t>
      </w:r>
      <w:bookmarkEnd w:id="28"/>
      <w:r w:rsidRPr="00456036">
        <w:rPr>
          <w:rFonts w:ascii="Times New Roman" w:eastAsia="Times New Roman" w:hAnsi="Times New Roman"/>
          <w:snapToGrid w:val="0"/>
          <w:sz w:val="28"/>
          <w:szCs w:val="28"/>
          <w:lang w:eastAsia="ru-RU"/>
        </w:rPr>
        <w:t> </w:t>
      </w:r>
    </w:p>
    <w:p w14:paraId="12609F52" w14:textId="711E6694"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r w:rsidRPr="00456036">
        <w:rPr>
          <w:rFonts w:ascii="Times New Roman" w:eastAsia="Times New Roman" w:hAnsi="Times New Roman"/>
          <w:snapToGrid w:val="0"/>
          <w:sz w:val="28"/>
          <w:szCs w:val="28"/>
          <w:lang w:eastAsia="ru-RU"/>
        </w:rPr>
        <w:t xml:space="preserve">Казакова Н. А. Финансовый анализ в 2 ч. Часть 2: учебник и практикум для </w:t>
      </w:r>
      <w:r w:rsidR="006B66E7" w:rsidRPr="00456036">
        <w:rPr>
          <w:rFonts w:ascii="Times New Roman" w:eastAsia="Times New Roman" w:hAnsi="Times New Roman"/>
          <w:snapToGrid w:val="0"/>
          <w:sz w:val="28"/>
          <w:szCs w:val="28"/>
          <w:lang w:eastAsia="ru-RU"/>
        </w:rPr>
        <w:t>вузов</w:t>
      </w:r>
      <w:r w:rsidR="006B66E7" w:rsidRPr="001041C1">
        <w:rPr>
          <w:rFonts w:ascii="Times New Roman" w:eastAsia="Times New Roman" w:hAnsi="Times New Roman"/>
          <w:snapToGrid w:val="0"/>
          <w:sz w:val="28"/>
          <w:szCs w:val="28"/>
          <w:lang w:eastAsia="ru-RU"/>
        </w:rPr>
        <w:t xml:space="preserve">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Н. А. Казакова. – 2-е изд., перераб. и доп. – Москва: Издательство Юрайт, 2021. – 209 с.</w:t>
      </w:r>
    </w:p>
    <w:p w14:paraId="1FCCC417" w14:textId="6B9D7E6A"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29" w:name="_Ref157003870"/>
      <w:r w:rsidRPr="00456036">
        <w:rPr>
          <w:rFonts w:ascii="Times New Roman" w:eastAsia="Times New Roman" w:hAnsi="Times New Roman"/>
          <w:snapToGrid w:val="0"/>
          <w:sz w:val="28"/>
          <w:szCs w:val="28"/>
          <w:lang w:eastAsia="ru-RU"/>
        </w:rPr>
        <w:t>Кобелева И. В. Анализ финансово-хозяйственной деятельности коммерческих организаций: учебное пособие</w:t>
      </w:r>
      <w:r w:rsidRPr="001F53E7">
        <w:rPr>
          <w:rFonts w:ascii="Times New Roman" w:eastAsia="Times New Roman" w:hAnsi="Times New Roman"/>
          <w:snapToGrid w:val="0"/>
          <w:sz w:val="28"/>
          <w:szCs w:val="28"/>
          <w:lang w:eastAsia="ru-RU"/>
        </w:rPr>
        <w:t xml:space="preserve"> </w:t>
      </w:r>
      <w:r w:rsidRPr="00456036">
        <w:rPr>
          <w:rFonts w:ascii="Times New Roman" w:eastAsia="Times New Roman" w:hAnsi="Times New Roman"/>
          <w:snapToGrid w:val="0"/>
          <w:sz w:val="28"/>
          <w:szCs w:val="28"/>
          <w:lang w:eastAsia="ru-RU"/>
        </w:rPr>
        <w:t>/ И.В. Кобелева, Н.С. Ивашина. – Москва: ИНФРА-М, 2020. – 256 с.</w:t>
      </w:r>
      <w:bookmarkEnd w:id="29"/>
    </w:p>
    <w:p w14:paraId="0D8B5BC8" w14:textId="60386895"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0" w:name="_Ref273136343"/>
      <w:r w:rsidRPr="00A55C64">
        <w:rPr>
          <w:rFonts w:ascii="Times New Roman" w:eastAsia="Times New Roman" w:hAnsi="Times New Roman"/>
          <w:snapToGrid w:val="0"/>
          <w:sz w:val="28"/>
          <w:szCs w:val="28"/>
          <w:lang w:eastAsia="ru-RU"/>
        </w:rPr>
        <w:t xml:space="preserve">Ковалев В.В. Введение в финансовый менеджмент: учеб. пособие / В.В. </w:t>
      </w:r>
      <w:r w:rsidR="006B66E7" w:rsidRPr="00A55C64">
        <w:rPr>
          <w:rFonts w:ascii="Times New Roman" w:eastAsia="Times New Roman" w:hAnsi="Times New Roman"/>
          <w:snapToGrid w:val="0"/>
          <w:sz w:val="28"/>
          <w:szCs w:val="28"/>
          <w:lang w:eastAsia="ru-RU"/>
        </w:rPr>
        <w:t>Ковалев. –</w:t>
      </w:r>
      <w:r w:rsidRPr="00A55C64">
        <w:rPr>
          <w:rFonts w:ascii="Times New Roman" w:eastAsia="Times New Roman" w:hAnsi="Times New Roman"/>
          <w:snapToGrid w:val="0"/>
          <w:sz w:val="28"/>
          <w:szCs w:val="28"/>
          <w:lang w:eastAsia="ru-RU"/>
        </w:rPr>
        <w:t xml:space="preserve"> М.: Финансы и статистика, 2021. – 768 с.</w:t>
      </w:r>
      <w:bookmarkEnd w:id="30"/>
      <w:r w:rsidRPr="00A55C64">
        <w:rPr>
          <w:rFonts w:ascii="Times New Roman" w:eastAsia="Times New Roman" w:hAnsi="Times New Roman"/>
          <w:snapToGrid w:val="0"/>
          <w:sz w:val="28"/>
          <w:szCs w:val="28"/>
          <w:lang w:eastAsia="ru-RU"/>
        </w:rPr>
        <w:t xml:space="preserve"> </w:t>
      </w:r>
    </w:p>
    <w:p w14:paraId="364CCEB0" w14:textId="1407A99D"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1" w:name="_Ref157003976"/>
      <w:bookmarkStart w:id="32" w:name="_Ref32608102"/>
      <w:r w:rsidRPr="001F53E7">
        <w:rPr>
          <w:rFonts w:ascii="Times New Roman" w:eastAsia="Times New Roman" w:hAnsi="Times New Roman"/>
          <w:snapToGrid w:val="0"/>
          <w:sz w:val="28"/>
          <w:szCs w:val="28"/>
          <w:lang w:eastAsia="ru-RU"/>
        </w:rPr>
        <w:t>Ковалев В. В. Финансовая отчетность. Анализ финансовой отчетности</w:t>
      </w:r>
      <w:bookmarkEnd w:id="31"/>
      <w:r w:rsidRPr="001F53E7">
        <w:rPr>
          <w:rFonts w:ascii="Times New Roman" w:eastAsia="Times New Roman" w:hAnsi="Times New Roman"/>
          <w:snapToGrid w:val="0"/>
          <w:sz w:val="28"/>
          <w:szCs w:val="28"/>
          <w:lang w:eastAsia="ru-RU"/>
        </w:rPr>
        <w:t xml:space="preserve"> </w:t>
      </w:r>
      <w:bookmarkEnd w:id="32"/>
    </w:p>
    <w:p w14:paraId="3BA21745" w14:textId="78E3629E"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3" w:name="_Ref272964414"/>
      <w:bookmarkEnd w:id="16"/>
      <w:r w:rsidRPr="00A55C64">
        <w:rPr>
          <w:rFonts w:ascii="Times New Roman" w:eastAsia="Times New Roman" w:hAnsi="Times New Roman"/>
          <w:snapToGrid w:val="0"/>
          <w:sz w:val="28"/>
          <w:szCs w:val="28"/>
          <w:lang w:eastAsia="ru-RU"/>
        </w:rPr>
        <w:t xml:space="preserve">Любушин Н.П. Анализ финансового состояний организации: учеб. пособие. / Н.П. Любушин.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Эксмо, </w:t>
      </w:r>
      <w:r w:rsidR="006B66E7" w:rsidRPr="00A55C64">
        <w:rPr>
          <w:rFonts w:ascii="Times New Roman" w:eastAsia="Times New Roman" w:hAnsi="Times New Roman"/>
          <w:snapToGrid w:val="0"/>
          <w:sz w:val="28"/>
          <w:szCs w:val="28"/>
          <w:lang w:eastAsia="ru-RU"/>
        </w:rPr>
        <w:t>2022. –</w:t>
      </w:r>
      <w:r w:rsidRPr="00A55C64">
        <w:rPr>
          <w:rFonts w:ascii="Times New Roman" w:eastAsia="Times New Roman" w:hAnsi="Times New Roman"/>
          <w:snapToGrid w:val="0"/>
          <w:sz w:val="28"/>
          <w:szCs w:val="28"/>
          <w:lang w:eastAsia="ru-RU"/>
        </w:rPr>
        <w:t xml:space="preserve"> 256 с.</w:t>
      </w:r>
      <w:bookmarkEnd w:id="33"/>
    </w:p>
    <w:p w14:paraId="54638A08" w14:textId="601CD11D"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4" w:name="_Ref419459813"/>
      <w:r w:rsidRPr="00A55C64">
        <w:rPr>
          <w:rFonts w:ascii="Times New Roman" w:eastAsia="Times New Roman" w:hAnsi="Times New Roman"/>
          <w:snapToGrid w:val="0"/>
          <w:sz w:val="28"/>
          <w:szCs w:val="28"/>
          <w:lang w:eastAsia="ru-RU"/>
        </w:rPr>
        <w:t xml:space="preserve">Макарьян С.Э., Герасименко Г.П. Финансовый анализ: учеб. пособие / [под ред. С.Э. Макарьяна].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КноРус, 2021. – 264 с.</w:t>
      </w:r>
      <w:bookmarkEnd w:id="34"/>
      <w:r w:rsidRPr="00A55C64">
        <w:rPr>
          <w:rFonts w:ascii="Times New Roman" w:eastAsia="Times New Roman" w:hAnsi="Times New Roman"/>
          <w:snapToGrid w:val="0"/>
          <w:sz w:val="28"/>
          <w:szCs w:val="28"/>
          <w:lang w:eastAsia="ru-RU"/>
        </w:rPr>
        <w:t xml:space="preserve"> </w:t>
      </w:r>
    </w:p>
    <w:p w14:paraId="09B33831" w14:textId="50803855"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5" w:name="_Ref157004567"/>
      <w:r w:rsidRPr="00456036">
        <w:rPr>
          <w:rFonts w:ascii="Times New Roman" w:eastAsia="Times New Roman" w:hAnsi="Times New Roman"/>
          <w:snapToGrid w:val="0"/>
          <w:sz w:val="28"/>
          <w:szCs w:val="28"/>
          <w:lang w:eastAsia="ru-RU"/>
        </w:rPr>
        <w:t>Пласкова Н. С. Финансовый анализ деятельности организации: учебник / Н.С. Пласкова. – 2-е изд., перераб. и доп. – Москва: ИНФРА-М, 2021. – 368 с.</w:t>
      </w:r>
      <w:bookmarkEnd w:id="35"/>
    </w:p>
    <w:p w14:paraId="3B7F56C4" w14:textId="051CD460" w:rsidR="00A55C64" w:rsidRPr="00A55C64" w:rsidRDefault="00A55C64" w:rsidP="00A55C64">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6" w:name="_Ref272964386"/>
      <w:r w:rsidRPr="00A55C64">
        <w:rPr>
          <w:rFonts w:ascii="Times New Roman" w:eastAsia="Times New Roman" w:hAnsi="Times New Roman"/>
          <w:snapToGrid w:val="0"/>
          <w:sz w:val="28"/>
          <w:szCs w:val="28"/>
          <w:lang w:eastAsia="ru-RU"/>
        </w:rPr>
        <w:t xml:space="preserve">Савицкая Г.В. Анализ хозяйственной деятельности: учеб. пособие / Г.В. </w:t>
      </w:r>
      <w:r w:rsidRPr="00A55C64">
        <w:rPr>
          <w:rFonts w:ascii="Times New Roman" w:eastAsia="Times New Roman" w:hAnsi="Times New Roman"/>
          <w:snapToGrid w:val="0"/>
          <w:sz w:val="28"/>
          <w:szCs w:val="28"/>
          <w:lang w:eastAsia="ru-RU"/>
        </w:rPr>
        <w:lastRenderedPageBreak/>
        <w:t xml:space="preserve">Савицкая. – </w:t>
      </w:r>
      <w:r w:rsidR="006B66E7" w:rsidRPr="00A55C64">
        <w:rPr>
          <w:rFonts w:ascii="Times New Roman" w:eastAsia="Times New Roman" w:hAnsi="Times New Roman"/>
          <w:snapToGrid w:val="0"/>
          <w:sz w:val="28"/>
          <w:szCs w:val="28"/>
          <w:lang w:eastAsia="ru-RU"/>
        </w:rPr>
        <w:t>М.:</w:t>
      </w:r>
      <w:r w:rsidRPr="00A55C64">
        <w:rPr>
          <w:rFonts w:ascii="Times New Roman" w:eastAsia="Times New Roman" w:hAnsi="Times New Roman"/>
          <w:snapToGrid w:val="0"/>
          <w:sz w:val="28"/>
          <w:szCs w:val="28"/>
          <w:lang w:eastAsia="ru-RU"/>
        </w:rPr>
        <w:t xml:space="preserve"> Инфра-М, 2021. – 288 с.</w:t>
      </w:r>
      <w:bookmarkEnd w:id="36"/>
      <w:r w:rsidRPr="00A55C64">
        <w:rPr>
          <w:rFonts w:ascii="Times New Roman" w:eastAsia="Times New Roman" w:hAnsi="Times New Roman"/>
          <w:snapToGrid w:val="0"/>
          <w:sz w:val="28"/>
          <w:szCs w:val="28"/>
          <w:lang w:eastAsia="ru-RU"/>
        </w:rPr>
        <w:t xml:space="preserve"> </w:t>
      </w:r>
    </w:p>
    <w:p w14:paraId="1F306211" w14:textId="3747C42D"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7" w:name="_Ref157003899"/>
      <w:r w:rsidRPr="00456036">
        <w:rPr>
          <w:rFonts w:ascii="Times New Roman" w:eastAsia="Times New Roman" w:hAnsi="Times New Roman"/>
          <w:snapToGrid w:val="0"/>
          <w:sz w:val="28"/>
          <w:szCs w:val="28"/>
          <w:lang w:eastAsia="ru-RU"/>
        </w:rPr>
        <w:t xml:space="preserve">Финансовый анализ: учебник и практикум для </w:t>
      </w:r>
      <w:r w:rsidR="006B66E7" w:rsidRPr="00456036">
        <w:rPr>
          <w:rFonts w:ascii="Times New Roman" w:eastAsia="Times New Roman" w:hAnsi="Times New Roman"/>
          <w:snapToGrid w:val="0"/>
          <w:sz w:val="28"/>
          <w:szCs w:val="28"/>
          <w:lang w:eastAsia="ru-RU"/>
        </w:rPr>
        <w:t>вузов</w:t>
      </w:r>
      <w:r w:rsidR="006B66E7" w:rsidRPr="001041C1">
        <w:rPr>
          <w:rFonts w:ascii="Times New Roman" w:eastAsia="Times New Roman" w:hAnsi="Times New Roman"/>
          <w:snapToGrid w:val="0"/>
          <w:sz w:val="28"/>
          <w:szCs w:val="28"/>
          <w:lang w:eastAsia="ru-RU"/>
        </w:rPr>
        <w:t xml:space="preserve"> </w:t>
      </w:r>
      <w:r w:rsidR="006B66E7" w:rsidRPr="001F53E7">
        <w:rPr>
          <w:rFonts w:ascii="Times New Roman" w:eastAsia="Times New Roman" w:hAnsi="Times New Roman"/>
          <w:snapToGrid w:val="0"/>
          <w:sz w:val="28"/>
          <w:szCs w:val="28"/>
          <w:lang w:eastAsia="ru-RU"/>
        </w:rPr>
        <w:t>/</w:t>
      </w:r>
      <w:r w:rsidRPr="00456036">
        <w:rPr>
          <w:rFonts w:ascii="Times New Roman" w:eastAsia="Times New Roman" w:hAnsi="Times New Roman"/>
          <w:snapToGrid w:val="0"/>
          <w:sz w:val="28"/>
          <w:szCs w:val="28"/>
          <w:lang w:eastAsia="ru-RU"/>
        </w:rPr>
        <w:t xml:space="preserve"> И. Ю. Евстафьева [и др.]; под общей редакцией И. Ю. Евстафьевой, В. А. Черненко. – Москва: Издательство Юрайт, 2021. – 337 с.</w:t>
      </w:r>
      <w:bookmarkEnd w:id="37"/>
    </w:p>
    <w:p w14:paraId="1E2ED6E2" w14:textId="2FC8E1AE" w:rsidR="00A55C64" w:rsidRPr="00F103E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8" w:name="_Ref157004585"/>
      <w:r w:rsidRPr="00F103E6">
        <w:rPr>
          <w:rFonts w:ascii="Times New Roman" w:eastAsia="Times New Roman" w:hAnsi="Times New Roman"/>
          <w:snapToGrid w:val="0"/>
          <w:sz w:val="28"/>
          <w:szCs w:val="28"/>
          <w:lang w:eastAsia="ru-RU"/>
        </w:rPr>
        <w:t xml:space="preserve">Финансовый анализ: учебное </w:t>
      </w:r>
      <w:r w:rsidR="006B66E7" w:rsidRPr="00F103E6">
        <w:rPr>
          <w:rFonts w:ascii="Times New Roman" w:eastAsia="Times New Roman" w:hAnsi="Times New Roman"/>
          <w:snapToGrid w:val="0"/>
          <w:sz w:val="28"/>
          <w:szCs w:val="28"/>
          <w:lang w:eastAsia="ru-RU"/>
        </w:rPr>
        <w:t>пособие</w:t>
      </w:r>
      <w:r w:rsidR="006B66E7" w:rsidRPr="001F53E7">
        <w:rPr>
          <w:rFonts w:ascii="Times New Roman" w:eastAsia="Times New Roman" w:hAnsi="Times New Roman"/>
          <w:snapToGrid w:val="0"/>
          <w:sz w:val="28"/>
          <w:szCs w:val="28"/>
          <w:lang w:eastAsia="ru-RU"/>
        </w:rPr>
        <w:t>] /</w:t>
      </w:r>
      <w:r w:rsidRPr="00F103E6">
        <w:rPr>
          <w:rFonts w:ascii="Times New Roman" w:eastAsia="Times New Roman" w:hAnsi="Times New Roman"/>
          <w:snapToGrid w:val="0"/>
          <w:sz w:val="28"/>
          <w:szCs w:val="28"/>
          <w:lang w:eastAsia="ru-RU"/>
        </w:rPr>
        <w:t xml:space="preserve"> Н. С. Пионткевич, Е. Г. Шатковская, Ю. А. Долгих и др.; под общ. ред. Н. С. Пионткевич ; Министерство науки и высшего образования Российской Федерации, Уральский государственный экономический университет. – Екатеринбург: Изд-во Урал. ун-та, 2022. – 190 с.</w:t>
      </w:r>
      <w:bookmarkEnd w:id="38"/>
      <w:r w:rsidRPr="00F103E6">
        <w:rPr>
          <w:rFonts w:ascii="Times New Roman" w:eastAsia="Times New Roman" w:hAnsi="Times New Roman"/>
          <w:snapToGrid w:val="0"/>
          <w:sz w:val="28"/>
          <w:szCs w:val="28"/>
          <w:lang w:eastAsia="ru-RU"/>
        </w:rPr>
        <w:t xml:space="preserve"> </w:t>
      </w:r>
    </w:p>
    <w:p w14:paraId="05F65221" w14:textId="05029E51" w:rsidR="00A55C64" w:rsidRPr="00456036" w:rsidRDefault="00A55C64" w:rsidP="000E29CC">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39" w:name="_Ref134543997"/>
      <w:r w:rsidRPr="00456036">
        <w:rPr>
          <w:rFonts w:ascii="Times New Roman" w:eastAsia="Times New Roman" w:hAnsi="Times New Roman"/>
          <w:snapToGrid w:val="0"/>
          <w:sz w:val="28"/>
          <w:szCs w:val="28"/>
          <w:lang w:eastAsia="ru-RU"/>
        </w:rPr>
        <w:t>Фридман А. М. Анализ финансово-хозяйственной деятельности. Практикум: учебное пособие / А.М. Фридман. – Москва: РИОР: ИНФРА-М, 2021. – 204 с.</w:t>
      </w:r>
      <w:bookmarkEnd w:id="39"/>
    </w:p>
    <w:p w14:paraId="197073E1" w14:textId="24972F12" w:rsidR="00732691" w:rsidRDefault="00A55C64" w:rsidP="00732691">
      <w:pPr>
        <w:widowControl w:val="0"/>
        <w:numPr>
          <w:ilvl w:val="0"/>
          <w:numId w:val="2"/>
        </w:numPr>
        <w:tabs>
          <w:tab w:val="left" w:pos="1134"/>
        </w:tabs>
        <w:spacing w:after="0" w:line="360" w:lineRule="auto"/>
        <w:contextualSpacing/>
        <w:jc w:val="both"/>
        <w:rPr>
          <w:rFonts w:ascii="Times New Roman" w:eastAsia="Times New Roman" w:hAnsi="Times New Roman"/>
          <w:snapToGrid w:val="0"/>
          <w:sz w:val="28"/>
          <w:szCs w:val="28"/>
          <w:lang w:eastAsia="ru-RU"/>
        </w:rPr>
      </w:pPr>
      <w:bookmarkStart w:id="40" w:name="_Ref419461059"/>
      <w:r w:rsidRPr="00A55C64">
        <w:rPr>
          <w:rFonts w:ascii="Times New Roman" w:eastAsia="Times New Roman" w:hAnsi="Times New Roman"/>
          <w:snapToGrid w:val="0"/>
          <w:sz w:val="28"/>
          <w:szCs w:val="28"/>
          <w:lang w:eastAsia="ru-RU"/>
        </w:rPr>
        <w:t xml:space="preserve">Шеремет А.Д., Сайфеулин Р.С. Методика финансового анализа: учеб. </w:t>
      </w:r>
      <w:r w:rsidR="006B66E7" w:rsidRPr="00A55C64">
        <w:rPr>
          <w:rFonts w:ascii="Times New Roman" w:eastAsia="Times New Roman" w:hAnsi="Times New Roman"/>
          <w:snapToGrid w:val="0"/>
          <w:sz w:val="28"/>
          <w:szCs w:val="28"/>
          <w:lang w:eastAsia="ru-RU"/>
        </w:rPr>
        <w:t>пособие /</w:t>
      </w:r>
      <w:r w:rsidRPr="00A55C64">
        <w:rPr>
          <w:rFonts w:ascii="Times New Roman" w:eastAsia="Times New Roman" w:hAnsi="Times New Roman"/>
          <w:snapToGrid w:val="0"/>
          <w:sz w:val="28"/>
          <w:szCs w:val="28"/>
          <w:lang w:eastAsia="ru-RU"/>
        </w:rPr>
        <w:t xml:space="preserve"> А.Д. Шеремнт, Р.С. Сайфеулин. – М.: ИНФРА-М, 2021. – 276 с.</w:t>
      </w:r>
      <w:bookmarkEnd w:id="40"/>
    </w:p>
    <w:p w14:paraId="56F584ED" w14:textId="5F80FB6B"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23A2317" w14:textId="2519453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55807597" w14:textId="7523DD94"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BF86282" w14:textId="4D43566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B5595EA" w14:textId="4A02B355"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A69613" w14:textId="79C06FE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6915F75" w14:textId="5C3E8BE2"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6893B0F" w14:textId="25832DF9"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4877E47" w14:textId="1A20CFA3"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77CA5064" w14:textId="41748C7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F3D8C6B" w14:textId="7AE3A0FB"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09A3BFCA" w14:textId="78BA320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1A1E3EC4" w14:textId="405A8D8E"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CF5673C" w14:textId="6D99B93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D627E8B" w14:textId="20FC78BA"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34535F" w14:textId="1F9F748F" w:rsidR="00732691" w:rsidRPr="00732691" w:rsidRDefault="00732691" w:rsidP="00732691">
      <w:pPr>
        <w:keepNext/>
        <w:keepLines/>
        <w:spacing w:after="0" w:line="360" w:lineRule="auto"/>
        <w:jc w:val="center"/>
        <w:outlineLvl w:val="0"/>
        <w:rPr>
          <w:rFonts w:ascii="Times New Roman" w:eastAsiaTheme="majorEastAsia" w:hAnsi="Times New Roman"/>
          <w:b/>
          <w:sz w:val="28"/>
          <w:szCs w:val="28"/>
        </w:rPr>
      </w:pPr>
      <w:bookmarkStart w:id="41" w:name="_Toc170671238"/>
      <w:r>
        <w:rPr>
          <w:rFonts w:ascii="Times New Roman" w:eastAsiaTheme="majorEastAsia" w:hAnsi="Times New Roman"/>
          <w:b/>
          <w:sz w:val="28"/>
          <w:szCs w:val="28"/>
        </w:rPr>
        <w:lastRenderedPageBreak/>
        <w:t>Приложения</w:t>
      </w:r>
      <w:bookmarkEnd w:id="41"/>
    </w:p>
    <w:p w14:paraId="20B2B861" w14:textId="03D8B19C" w:rsidR="00973757" w:rsidRPr="00973757" w:rsidRDefault="00732691" w:rsidP="00973757">
      <w:pPr>
        <w:pStyle w:val="1"/>
      </w:pPr>
      <w:bookmarkStart w:id="42" w:name="_Toc169554496"/>
      <w:bookmarkStart w:id="43" w:name="_Toc169554516"/>
      <w:bookmarkStart w:id="44" w:name="_Toc170132303"/>
      <w:bookmarkStart w:id="45" w:name="_Toc170671239"/>
      <w:r>
        <w:t>Приложение А</w:t>
      </w:r>
      <w:bookmarkEnd w:id="42"/>
      <w:bookmarkEnd w:id="43"/>
      <w:bookmarkEnd w:id="44"/>
      <w:bookmarkEnd w:id="45"/>
    </w:p>
    <w:p w14:paraId="10B04559" w14:textId="6AD40DA2"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bookmarkStart w:id="46" w:name="_Toc169554498"/>
      <w:bookmarkStart w:id="47" w:name="_Toc169554518"/>
      <w:bookmarkStart w:id="48" w:name="_Toc170132305"/>
      <w:r>
        <w:rPr>
          <w:noProof/>
          <w:lang w:eastAsia="ru-RU"/>
        </w:rPr>
        <w:drawing>
          <wp:inline distT="0" distB="0" distL="0" distR="0" wp14:anchorId="164917EF" wp14:editId="0D27EEAA">
            <wp:extent cx="3166280" cy="7539380"/>
            <wp:effectExtent l="0" t="0" r="0" b="444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67211" cy="7541597"/>
                    </a:xfrm>
                    <a:prstGeom prst="rect">
                      <a:avLst/>
                    </a:prstGeom>
                  </pic:spPr>
                </pic:pic>
              </a:graphicData>
            </a:graphic>
          </wp:inline>
        </w:drawing>
      </w:r>
      <w:bookmarkEnd w:id="46"/>
      <w:bookmarkEnd w:id="47"/>
      <w:bookmarkEnd w:id="48"/>
    </w:p>
    <w:p w14:paraId="127ABFF6" w14:textId="77777777" w:rsidR="00973757"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Рисунок 13 – Бухгалтерская отчетность</w:t>
      </w:r>
    </w:p>
    <w:p w14:paraId="641BF350" w14:textId="0DD4977F"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FC4A021" w14:textId="1B678BC7"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r>
        <w:rPr>
          <w:noProof/>
          <w:lang w:eastAsia="ru-RU"/>
        </w:rPr>
        <w:lastRenderedPageBreak/>
        <w:drawing>
          <wp:inline distT="0" distB="0" distL="0" distR="0" wp14:anchorId="02738426" wp14:editId="29A7ADB5">
            <wp:extent cx="3238500" cy="647700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238500" cy="6477000"/>
                    </a:xfrm>
                    <a:prstGeom prst="rect">
                      <a:avLst/>
                    </a:prstGeom>
                  </pic:spPr>
                </pic:pic>
              </a:graphicData>
            </a:graphic>
          </wp:inline>
        </w:drawing>
      </w:r>
    </w:p>
    <w:p w14:paraId="6E6A1613" w14:textId="6B505A33" w:rsidR="00732691"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Продолжение рисунка 13 – Бухгалтерская отчетность</w:t>
      </w:r>
    </w:p>
    <w:p w14:paraId="7CDA4457" w14:textId="32459A66"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3410A2E" w14:textId="636998B6"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5145B40" w14:textId="50E2CEB4"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820B5F8" w14:textId="14E262B9"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4BF21944" w14:textId="065779D1"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64E905A4" w14:textId="46AE2B9C"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22CBE6A0" w14:textId="5FC2440F"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p>
    <w:p w14:paraId="3AB9D0CF" w14:textId="75587698" w:rsidR="00732691" w:rsidRDefault="00732691" w:rsidP="00732691">
      <w:pPr>
        <w:widowControl w:val="0"/>
        <w:tabs>
          <w:tab w:val="left" w:pos="1134"/>
        </w:tabs>
        <w:spacing w:after="0" w:line="360" w:lineRule="auto"/>
        <w:ind w:left="721"/>
        <w:contextualSpacing/>
        <w:jc w:val="both"/>
        <w:rPr>
          <w:rFonts w:ascii="Times New Roman" w:eastAsia="Times New Roman" w:hAnsi="Times New Roman"/>
          <w:snapToGrid w:val="0"/>
          <w:sz w:val="28"/>
          <w:szCs w:val="28"/>
          <w:lang w:eastAsia="ru-RU"/>
        </w:rPr>
      </w:pPr>
      <w:r>
        <w:rPr>
          <w:noProof/>
          <w:lang w:eastAsia="ru-RU"/>
        </w:rPr>
        <w:lastRenderedPageBreak/>
        <w:drawing>
          <wp:inline distT="0" distB="0" distL="0" distR="0" wp14:anchorId="4259046E" wp14:editId="30459647">
            <wp:extent cx="3596640" cy="8280924"/>
            <wp:effectExtent l="0" t="0" r="3810" b="635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97271" cy="8282376"/>
                    </a:xfrm>
                    <a:prstGeom prst="rect">
                      <a:avLst/>
                    </a:prstGeom>
                  </pic:spPr>
                </pic:pic>
              </a:graphicData>
            </a:graphic>
          </wp:inline>
        </w:drawing>
      </w:r>
    </w:p>
    <w:p w14:paraId="5DCA983B" w14:textId="41FA0CA3" w:rsidR="00732691"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r>
        <w:rPr>
          <w:rFonts w:ascii="Times New Roman" w:eastAsia="Times New Roman" w:hAnsi="Times New Roman"/>
          <w:snapToGrid w:val="0"/>
          <w:sz w:val="28"/>
          <w:szCs w:val="28"/>
          <w:lang w:eastAsia="ru-RU"/>
        </w:rPr>
        <w:t>Рисунок 14 – Отчет о финансовых результатах</w:t>
      </w:r>
    </w:p>
    <w:p w14:paraId="30C39199" w14:textId="77777777" w:rsidR="00973757" w:rsidRDefault="00973757" w:rsidP="00973757">
      <w:pPr>
        <w:widowControl w:val="0"/>
        <w:tabs>
          <w:tab w:val="left" w:pos="1134"/>
        </w:tabs>
        <w:spacing w:after="0" w:line="360" w:lineRule="auto"/>
        <w:ind w:left="721"/>
        <w:contextualSpacing/>
        <w:jc w:val="center"/>
        <w:rPr>
          <w:rFonts w:ascii="Times New Roman" w:eastAsia="Times New Roman" w:hAnsi="Times New Roman"/>
          <w:snapToGrid w:val="0"/>
          <w:sz w:val="28"/>
          <w:szCs w:val="28"/>
          <w:lang w:eastAsia="ru-RU"/>
        </w:rPr>
      </w:pPr>
    </w:p>
    <w:p w14:paraId="07833894" w14:textId="45252B18" w:rsidR="00732691" w:rsidRPr="00F06274" w:rsidRDefault="00732691" w:rsidP="00973757">
      <w:pPr>
        <w:pStyle w:val="1"/>
      </w:pPr>
      <w:bookmarkStart w:id="49" w:name="_Toc170671240"/>
      <w:r>
        <w:lastRenderedPageBreak/>
        <w:t>Приложение Б</w:t>
      </w:r>
      <w:bookmarkEnd w:id="49"/>
    </w:p>
    <w:p w14:paraId="501E2862" w14:textId="4912D60A" w:rsidR="00732691" w:rsidRPr="00F06274" w:rsidRDefault="00732691" w:rsidP="00732691">
      <w:pPr>
        <w:tabs>
          <w:tab w:val="left" w:pos="2141"/>
        </w:tabs>
        <w:spacing w:after="0" w:line="360" w:lineRule="auto"/>
        <w:jc w:val="right"/>
        <w:rPr>
          <w:rFonts w:ascii="Times New Roman" w:hAnsi="Times New Roman"/>
          <w:sz w:val="28"/>
          <w:szCs w:val="28"/>
        </w:rPr>
      </w:pPr>
      <w:r w:rsidRPr="00F06274">
        <w:rPr>
          <w:rFonts w:ascii="Times New Roman" w:hAnsi="Times New Roman"/>
          <w:sz w:val="28"/>
          <w:szCs w:val="28"/>
        </w:rPr>
        <w:t xml:space="preserve">Таблица </w:t>
      </w:r>
      <w:r w:rsidR="00B3099D">
        <w:rPr>
          <w:rFonts w:ascii="Times New Roman" w:hAnsi="Times New Roman"/>
          <w:sz w:val="28"/>
          <w:szCs w:val="28"/>
        </w:rPr>
        <w:t>6</w:t>
      </w:r>
    </w:p>
    <w:p w14:paraId="30000E4B" w14:textId="77777777" w:rsidR="00732691" w:rsidRDefault="00732691" w:rsidP="00732691">
      <w:pPr>
        <w:tabs>
          <w:tab w:val="left" w:pos="2141"/>
        </w:tabs>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ликвидность и</w:t>
      </w:r>
      <w:r>
        <w:rPr>
          <w:rFonts w:ascii="Times New Roman" w:hAnsi="Times New Roman"/>
          <w:sz w:val="28"/>
          <w:szCs w:val="28"/>
        </w:rPr>
        <w:t xml:space="preserve"> </w:t>
      </w:r>
      <w:r w:rsidRPr="00F06274">
        <w:rPr>
          <w:rFonts w:ascii="Times New Roman" w:hAnsi="Times New Roman"/>
          <w:sz w:val="28"/>
          <w:szCs w:val="28"/>
        </w:rPr>
        <w:t>платежеспособность предприятия</w:t>
      </w:r>
    </w:p>
    <w:p w14:paraId="464940AE" w14:textId="238C1127"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r>
        <w:rPr>
          <w:noProof/>
          <w:lang w:eastAsia="ru-RU"/>
        </w:rPr>
        <w:drawing>
          <wp:inline distT="0" distB="0" distL="0" distR="0" wp14:anchorId="53E9C2BC" wp14:editId="49E08754">
            <wp:extent cx="5938945" cy="5418161"/>
            <wp:effectExtent l="0" t="0" r="508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4952" cy="5423642"/>
                    </a:xfrm>
                    <a:prstGeom prst="rect">
                      <a:avLst/>
                    </a:prstGeom>
                  </pic:spPr>
                </pic:pic>
              </a:graphicData>
            </a:graphic>
          </wp:inline>
        </w:drawing>
      </w:r>
    </w:p>
    <w:p w14:paraId="4F7AB87E" w14:textId="312F234A"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7869AADE" w14:textId="47DD1158"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06EF3FCE" w14:textId="34B3136A"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54FCA4FF" w14:textId="59C2B461"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1D8EDF48" w14:textId="515B744E"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3C89A363" w14:textId="1ACB9E24"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107E8467" w14:textId="5F2A9FB2" w:rsid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013D496F" w14:textId="77777777" w:rsidR="00973757" w:rsidRDefault="00973757"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p w14:paraId="54B99348" w14:textId="755BF804" w:rsidR="00732691"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7</w:t>
      </w:r>
      <w:r w:rsidRPr="00F06274">
        <w:rPr>
          <w:rFonts w:ascii="Times New Roman" w:hAnsi="Times New Roman"/>
          <w:sz w:val="28"/>
          <w:szCs w:val="28"/>
        </w:rPr>
        <w:t xml:space="preserve"> </w:t>
      </w:r>
    </w:p>
    <w:p w14:paraId="6E541D33"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финансовую устойчивость</w:t>
      </w:r>
    </w:p>
    <w:p w14:paraId="2BF12AE2" w14:textId="77777777" w:rsidR="00732691" w:rsidRDefault="00732691" w:rsidP="00732691">
      <w:pPr>
        <w:spacing w:after="0"/>
        <w:jc w:val="both"/>
        <w:rPr>
          <w:rFonts w:ascii="Times New Roman" w:hAnsi="Times New Roman"/>
          <w:sz w:val="28"/>
          <w:szCs w:val="28"/>
        </w:rPr>
      </w:pPr>
      <w:r>
        <w:rPr>
          <w:noProof/>
          <w:lang w:eastAsia="ru-RU"/>
        </w:rPr>
        <w:drawing>
          <wp:inline distT="0" distB="0" distL="0" distR="0" wp14:anchorId="4C56F0B9" wp14:editId="3E5DC6F1">
            <wp:extent cx="5991367" cy="5605147"/>
            <wp:effectExtent l="0" t="0" r="952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95602" cy="5609109"/>
                    </a:xfrm>
                    <a:prstGeom prst="rect">
                      <a:avLst/>
                    </a:prstGeom>
                  </pic:spPr>
                </pic:pic>
              </a:graphicData>
            </a:graphic>
          </wp:inline>
        </w:drawing>
      </w:r>
    </w:p>
    <w:p w14:paraId="5E06F598" w14:textId="77777777" w:rsidR="00732691" w:rsidRDefault="00732691" w:rsidP="00732691">
      <w:pPr>
        <w:spacing w:after="0"/>
        <w:jc w:val="both"/>
        <w:rPr>
          <w:rFonts w:ascii="Times New Roman" w:hAnsi="Times New Roman"/>
          <w:sz w:val="28"/>
          <w:szCs w:val="28"/>
        </w:rPr>
      </w:pPr>
    </w:p>
    <w:p w14:paraId="4C08ABB9" w14:textId="77777777" w:rsidR="00732691" w:rsidRDefault="00732691" w:rsidP="00732691">
      <w:pPr>
        <w:spacing w:after="0"/>
        <w:jc w:val="both"/>
        <w:rPr>
          <w:rFonts w:ascii="Times New Roman" w:hAnsi="Times New Roman"/>
          <w:sz w:val="28"/>
          <w:szCs w:val="28"/>
        </w:rPr>
      </w:pPr>
    </w:p>
    <w:p w14:paraId="03B0BA71" w14:textId="77777777" w:rsidR="00732691" w:rsidRDefault="00732691" w:rsidP="00732691">
      <w:pPr>
        <w:spacing w:line="259" w:lineRule="auto"/>
        <w:rPr>
          <w:rFonts w:ascii="Times New Roman" w:hAnsi="Times New Roman"/>
          <w:sz w:val="28"/>
          <w:szCs w:val="28"/>
        </w:rPr>
      </w:pPr>
      <w:r>
        <w:rPr>
          <w:rFonts w:ascii="Times New Roman" w:hAnsi="Times New Roman"/>
          <w:sz w:val="28"/>
          <w:szCs w:val="28"/>
        </w:rPr>
        <w:br w:type="page"/>
      </w:r>
    </w:p>
    <w:p w14:paraId="2DED398C" w14:textId="185ADB63" w:rsidR="00732691" w:rsidRPr="00F06274"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8</w:t>
      </w:r>
    </w:p>
    <w:p w14:paraId="00C5880E"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Коэффициенты, характеризующие деловую активность</w:t>
      </w:r>
    </w:p>
    <w:p w14:paraId="35012C8C" w14:textId="77777777" w:rsidR="00732691" w:rsidRDefault="00732691" w:rsidP="00732691">
      <w:pPr>
        <w:spacing w:after="0" w:line="360" w:lineRule="auto"/>
        <w:jc w:val="right"/>
        <w:rPr>
          <w:rFonts w:ascii="Times New Roman" w:hAnsi="Times New Roman"/>
          <w:sz w:val="28"/>
          <w:szCs w:val="28"/>
        </w:rPr>
      </w:pPr>
      <w:r>
        <w:rPr>
          <w:noProof/>
          <w:lang w:eastAsia="ru-RU"/>
        </w:rPr>
        <w:drawing>
          <wp:inline distT="0" distB="0" distL="0" distR="0" wp14:anchorId="2EA5EE4F" wp14:editId="2EB40F9D">
            <wp:extent cx="5667375" cy="5305425"/>
            <wp:effectExtent l="0" t="0" r="9525"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67375" cy="5305425"/>
                    </a:xfrm>
                    <a:prstGeom prst="rect">
                      <a:avLst/>
                    </a:prstGeom>
                  </pic:spPr>
                </pic:pic>
              </a:graphicData>
            </a:graphic>
          </wp:inline>
        </w:drawing>
      </w:r>
    </w:p>
    <w:p w14:paraId="0916B7D4" w14:textId="77777777" w:rsidR="00732691" w:rsidRPr="00F06274" w:rsidRDefault="00732691" w:rsidP="00732691">
      <w:pPr>
        <w:spacing w:after="0" w:line="360" w:lineRule="auto"/>
        <w:jc w:val="right"/>
        <w:rPr>
          <w:rFonts w:ascii="Times New Roman" w:hAnsi="Times New Roman"/>
          <w:sz w:val="28"/>
          <w:szCs w:val="28"/>
        </w:rPr>
      </w:pPr>
    </w:p>
    <w:p w14:paraId="4796EB23" w14:textId="77777777" w:rsidR="00732691" w:rsidRDefault="00732691" w:rsidP="00732691">
      <w:pPr>
        <w:spacing w:after="0" w:line="360" w:lineRule="auto"/>
        <w:jc w:val="right"/>
        <w:rPr>
          <w:rFonts w:ascii="Times New Roman" w:hAnsi="Times New Roman"/>
          <w:sz w:val="28"/>
          <w:szCs w:val="28"/>
        </w:rPr>
      </w:pPr>
    </w:p>
    <w:p w14:paraId="03C778DE" w14:textId="77777777" w:rsidR="00732691" w:rsidRDefault="00732691" w:rsidP="00732691">
      <w:pPr>
        <w:spacing w:after="0" w:line="360" w:lineRule="auto"/>
        <w:jc w:val="right"/>
        <w:rPr>
          <w:rFonts w:ascii="Times New Roman" w:hAnsi="Times New Roman"/>
          <w:sz w:val="28"/>
          <w:szCs w:val="28"/>
        </w:rPr>
      </w:pPr>
    </w:p>
    <w:p w14:paraId="1674A209" w14:textId="77777777" w:rsidR="00732691" w:rsidRDefault="00732691" w:rsidP="00732691">
      <w:pPr>
        <w:spacing w:after="0" w:line="360" w:lineRule="auto"/>
        <w:jc w:val="right"/>
        <w:rPr>
          <w:rFonts w:ascii="Times New Roman" w:hAnsi="Times New Roman"/>
          <w:sz w:val="28"/>
          <w:szCs w:val="28"/>
        </w:rPr>
      </w:pPr>
    </w:p>
    <w:p w14:paraId="1378EE64" w14:textId="77777777" w:rsidR="00732691" w:rsidRDefault="00732691" w:rsidP="00732691">
      <w:pPr>
        <w:spacing w:after="0" w:line="360" w:lineRule="auto"/>
        <w:jc w:val="right"/>
        <w:rPr>
          <w:rFonts w:ascii="Times New Roman" w:hAnsi="Times New Roman"/>
          <w:sz w:val="28"/>
          <w:szCs w:val="28"/>
        </w:rPr>
      </w:pPr>
    </w:p>
    <w:p w14:paraId="215E31DF" w14:textId="77777777" w:rsidR="00732691" w:rsidRDefault="00732691" w:rsidP="00732691">
      <w:pPr>
        <w:spacing w:after="0" w:line="360" w:lineRule="auto"/>
        <w:jc w:val="right"/>
        <w:rPr>
          <w:rFonts w:ascii="Times New Roman" w:hAnsi="Times New Roman"/>
          <w:sz w:val="28"/>
          <w:szCs w:val="28"/>
        </w:rPr>
      </w:pPr>
    </w:p>
    <w:p w14:paraId="35ABECB0" w14:textId="77777777" w:rsidR="00732691" w:rsidRDefault="00732691" w:rsidP="00732691">
      <w:pPr>
        <w:spacing w:after="0" w:line="360" w:lineRule="auto"/>
        <w:jc w:val="right"/>
        <w:rPr>
          <w:rFonts w:ascii="Times New Roman" w:hAnsi="Times New Roman"/>
          <w:sz w:val="28"/>
          <w:szCs w:val="28"/>
        </w:rPr>
      </w:pPr>
    </w:p>
    <w:p w14:paraId="1FA3EA04" w14:textId="77777777" w:rsidR="00732691" w:rsidRDefault="00732691" w:rsidP="00732691">
      <w:pPr>
        <w:spacing w:after="0" w:line="360" w:lineRule="auto"/>
        <w:jc w:val="right"/>
        <w:rPr>
          <w:rFonts w:ascii="Times New Roman" w:hAnsi="Times New Roman"/>
          <w:sz w:val="28"/>
          <w:szCs w:val="28"/>
        </w:rPr>
      </w:pPr>
    </w:p>
    <w:p w14:paraId="6E555944" w14:textId="77777777" w:rsidR="00732691" w:rsidRDefault="00732691" w:rsidP="00732691">
      <w:pPr>
        <w:spacing w:after="0" w:line="360" w:lineRule="auto"/>
        <w:jc w:val="right"/>
        <w:rPr>
          <w:rFonts w:ascii="Times New Roman" w:hAnsi="Times New Roman"/>
          <w:sz w:val="28"/>
          <w:szCs w:val="28"/>
        </w:rPr>
      </w:pPr>
    </w:p>
    <w:p w14:paraId="5B4E8049" w14:textId="77777777" w:rsidR="00732691" w:rsidRDefault="00732691" w:rsidP="00732691">
      <w:pPr>
        <w:spacing w:after="0" w:line="360" w:lineRule="auto"/>
        <w:jc w:val="right"/>
        <w:rPr>
          <w:rFonts w:ascii="Times New Roman" w:hAnsi="Times New Roman"/>
          <w:sz w:val="28"/>
          <w:szCs w:val="28"/>
        </w:rPr>
      </w:pPr>
    </w:p>
    <w:p w14:paraId="6D9C50A6" w14:textId="007125BB" w:rsidR="00732691" w:rsidRPr="00F06274" w:rsidRDefault="00732691" w:rsidP="00732691">
      <w:pPr>
        <w:spacing w:after="0" w:line="360" w:lineRule="auto"/>
        <w:jc w:val="right"/>
        <w:rPr>
          <w:rFonts w:ascii="Times New Roman" w:hAnsi="Times New Roman"/>
          <w:sz w:val="28"/>
          <w:szCs w:val="28"/>
        </w:rPr>
      </w:pPr>
      <w:r w:rsidRPr="00F06274">
        <w:rPr>
          <w:rFonts w:ascii="Times New Roman" w:hAnsi="Times New Roman"/>
          <w:sz w:val="28"/>
          <w:szCs w:val="28"/>
        </w:rPr>
        <w:lastRenderedPageBreak/>
        <w:t xml:space="preserve">Таблица </w:t>
      </w:r>
      <w:r w:rsidR="00B3099D">
        <w:rPr>
          <w:rFonts w:ascii="Times New Roman" w:hAnsi="Times New Roman"/>
          <w:sz w:val="28"/>
          <w:szCs w:val="28"/>
        </w:rPr>
        <w:t>9</w:t>
      </w:r>
    </w:p>
    <w:p w14:paraId="20CEF23C" w14:textId="77777777" w:rsidR="00732691" w:rsidRPr="00F06274" w:rsidRDefault="00732691" w:rsidP="00732691">
      <w:pPr>
        <w:spacing w:after="0" w:line="360" w:lineRule="auto"/>
        <w:jc w:val="center"/>
        <w:rPr>
          <w:rFonts w:ascii="Times New Roman" w:hAnsi="Times New Roman"/>
          <w:sz w:val="28"/>
          <w:szCs w:val="28"/>
        </w:rPr>
      </w:pPr>
      <w:r w:rsidRPr="00F06274">
        <w:rPr>
          <w:rFonts w:ascii="Times New Roman" w:hAnsi="Times New Roman"/>
          <w:sz w:val="28"/>
          <w:szCs w:val="28"/>
        </w:rPr>
        <w:t>Общая характеристика показателей рентабельности предприятия</w:t>
      </w:r>
    </w:p>
    <w:p w14:paraId="3E2F9A13" w14:textId="77777777" w:rsidR="00732691" w:rsidRPr="00F06274" w:rsidRDefault="00732691" w:rsidP="00732691">
      <w:pPr>
        <w:spacing w:after="0" w:line="360" w:lineRule="auto"/>
        <w:jc w:val="right"/>
        <w:rPr>
          <w:rFonts w:ascii="Times New Roman" w:hAnsi="Times New Roman"/>
          <w:sz w:val="28"/>
          <w:szCs w:val="28"/>
        </w:rPr>
      </w:pPr>
    </w:p>
    <w:p w14:paraId="4336A02C" w14:textId="77777777" w:rsidR="00732691" w:rsidRPr="00F06274" w:rsidRDefault="00732691" w:rsidP="00732691">
      <w:pPr>
        <w:spacing w:after="0" w:line="360" w:lineRule="auto"/>
        <w:jc w:val="right"/>
        <w:rPr>
          <w:rFonts w:ascii="Times New Roman" w:hAnsi="Times New Roman"/>
          <w:sz w:val="28"/>
          <w:szCs w:val="28"/>
        </w:rPr>
      </w:pPr>
      <w:r>
        <w:rPr>
          <w:noProof/>
          <w:lang w:eastAsia="ru-RU"/>
        </w:rPr>
        <w:drawing>
          <wp:inline distT="0" distB="0" distL="0" distR="0" wp14:anchorId="4CC7B561" wp14:editId="24861EAF">
            <wp:extent cx="5486400" cy="289560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86400" cy="2895600"/>
                    </a:xfrm>
                    <a:prstGeom prst="rect">
                      <a:avLst/>
                    </a:prstGeom>
                  </pic:spPr>
                </pic:pic>
              </a:graphicData>
            </a:graphic>
          </wp:inline>
        </w:drawing>
      </w:r>
    </w:p>
    <w:p w14:paraId="21AB8696" w14:textId="77777777" w:rsidR="00732691" w:rsidRPr="00F06274" w:rsidRDefault="00732691" w:rsidP="00732691">
      <w:pPr>
        <w:spacing w:after="0"/>
        <w:ind w:firstLine="360"/>
        <w:jc w:val="both"/>
        <w:rPr>
          <w:rFonts w:ascii="Times New Roman" w:hAnsi="Times New Roman"/>
          <w:sz w:val="28"/>
          <w:szCs w:val="28"/>
        </w:rPr>
      </w:pPr>
    </w:p>
    <w:p w14:paraId="53A903D0" w14:textId="77777777" w:rsidR="00732691" w:rsidRPr="00732691" w:rsidRDefault="00732691" w:rsidP="00732691">
      <w:pPr>
        <w:widowControl w:val="0"/>
        <w:tabs>
          <w:tab w:val="left" w:pos="1134"/>
        </w:tabs>
        <w:spacing w:after="0" w:line="360" w:lineRule="auto"/>
        <w:ind w:left="142"/>
        <w:contextualSpacing/>
        <w:jc w:val="both"/>
        <w:rPr>
          <w:rFonts w:ascii="Times New Roman" w:eastAsia="Times New Roman" w:hAnsi="Times New Roman"/>
          <w:snapToGrid w:val="0"/>
          <w:sz w:val="28"/>
          <w:szCs w:val="28"/>
          <w:lang w:eastAsia="ru-RU"/>
        </w:rPr>
      </w:pPr>
    </w:p>
    <w:sectPr w:rsidR="00732691" w:rsidRPr="00732691" w:rsidSect="000F00AB">
      <w:footerReference w:type="default" r:id="rId29"/>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302CBC" w14:textId="77777777" w:rsidR="00C50E6F" w:rsidRDefault="00C50E6F" w:rsidP="00A00012">
      <w:pPr>
        <w:spacing w:after="0" w:line="240" w:lineRule="auto"/>
      </w:pPr>
      <w:r>
        <w:separator/>
      </w:r>
    </w:p>
  </w:endnote>
  <w:endnote w:type="continuationSeparator" w:id="0">
    <w:p w14:paraId="24A73951" w14:textId="77777777" w:rsidR="00C50E6F" w:rsidRDefault="00C50E6F" w:rsidP="00A000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60550101"/>
      <w:docPartObj>
        <w:docPartGallery w:val="Page Numbers (Bottom of Page)"/>
        <w:docPartUnique/>
      </w:docPartObj>
    </w:sdtPr>
    <w:sdtEndPr/>
    <w:sdtContent>
      <w:p w14:paraId="37A6CFA1" w14:textId="00EB9264" w:rsidR="0029623A" w:rsidRDefault="0029623A">
        <w:pPr>
          <w:pStyle w:val="a9"/>
          <w:jc w:val="center"/>
        </w:pPr>
        <w:r>
          <w:fldChar w:fldCharType="begin"/>
        </w:r>
        <w:r>
          <w:instrText>PAGE   \* MERGEFORMAT</w:instrText>
        </w:r>
        <w:r>
          <w:fldChar w:fldCharType="separate"/>
        </w:r>
        <w:r w:rsidR="00D44872">
          <w:rPr>
            <w:noProof/>
          </w:rPr>
          <w:t>2</w:t>
        </w:r>
        <w:r>
          <w:fldChar w:fldCharType="end"/>
        </w:r>
      </w:p>
    </w:sdtContent>
  </w:sdt>
  <w:p w14:paraId="2AAD2673" w14:textId="77777777" w:rsidR="0029623A" w:rsidRDefault="0029623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91E67D" w14:textId="77777777" w:rsidR="00C50E6F" w:rsidRDefault="00C50E6F" w:rsidP="00A00012">
      <w:pPr>
        <w:spacing w:after="0" w:line="240" w:lineRule="auto"/>
      </w:pPr>
      <w:r>
        <w:separator/>
      </w:r>
    </w:p>
  </w:footnote>
  <w:footnote w:type="continuationSeparator" w:id="0">
    <w:p w14:paraId="4DA0F689" w14:textId="77777777" w:rsidR="00C50E6F" w:rsidRDefault="00C50E6F" w:rsidP="00A0001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D924D1"/>
    <w:multiLevelType w:val="hybridMultilevel"/>
    <w:tmpl w:val="21B8F4D6"/>
    <w:lvl w:ilvl="0" w:tplc="A1F48F54">
      <w:start w:val="1"/>
      <w:numFmt w:val="decimal"/>
      <w:lvlText w:val="%1"/>
      <w:lvlJc w:val="left"/>
      <w:pPr>
        <w:ind w:left="773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050703"/>
    <w:multiLevelType w:val="hybridMultilevel"/>
    <w:tmpl w:val="4ED00A9E"/>
    <w:lvl w:ilvl="0" w:tplc="460CABA4">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66F5167D"/>
    <w:multiLevelType w:val="hybridMultilevel"/>
    <w:tmpl w:val="B6F8C550"/>
    <w:lvl w:ilvl="0" w:tplc="0419000F">
      <w:start w:val="1"/>
      <w:numFmt w:val="decimal"/>
      <w:lvlText w:val="%1."/>
      <w:lvlJc w:val="left"/>
      <w:pPr>
        <w:ind w:left="721" w:hanging="360"/>
      </w:pPr>
    </w:lvl>
    <w:lvl w:ilvl="1" w:tplc="04190019" w:tentative="1">
      <w:start w:val="1"/>
      <w:numFmt w:val="lowerLetter"/>
      <w:lvlText w:val="%2."/>
      <w:lvlJc w:val="left"/>
      <w:pPr>
        <w:ind w:left="1441" w:hanging="360"/>
      </w:pPr>
    </w:lvl>
    <w:lvl w:ilvl="2" w:tplc="0419001B" w:tentative="1">
      <w:start w:val="1"/>
      <w:numFmt w:val="lowerRoman"/>
      <w:lvlText w:val="%3."/>
      <w:lvlJc w:val="right"/>
      <w:pPr>
        <w:ind w:left="2161" w:hanging="180"/>
      </w:pPr>
    </w:lvl>
    <w:lvl w:ilvl="3" w:tplc="0419000F" w:tentative="1">
      <w:start w:val="1"/>
      <w:numFmt w:val="decimal"/>
      <w:lvlText w:val="%4."/>
      <w:lvlJc w:val="left"/>
      <w:pPr>
        <w:ind w:left="2881" w:hanging="360"/>
      </w:pPr>
    </w:lvl>
    <w:lvl w:ilvl="4" w:tplc="04190019" w:tentative="1">
      <w:start w:val="1"/>
      <w:numFmt w:val="lowerLetter"/>
      <w:lvlText w:val="%5."/>
      <w:lvlJc w:val="left"/>
      <w:pPr>
        <w:ind w:left="3601" w:hanging="360"/>
      </w:pPr>
    </w:lvl>
    <w:lvl w:ilvl="5" w:tplc="0419001B" w:tentative="1">
      <w:start w:val="1"/>
      <w:numFmt w:val="lowerRoman"/>
      <w:lvlText w:val="%6."/>
      <w:lvlJc w:val="right"/>
      <w:pPr>
        <w:ind w:left="4321" w:hanging="180"/>
      </w:pPr>
    </w:lvl>
    <w:lvl w:ilvl="6" w:tplc="0419000F" w:tentative="1">
      <w:start w:val="1"/>
      <w:numFmt w:val="decimal"/>
      <w:lvlText w:val="%7."/>
      <w:lvlJc w:val="left"/>
      <w:pPr>
        <w:ind w:left="5041" w:hanging="360"/>
      </w:pPr>
    </w:lvl>
    <w:lvl w:ilvl="7" w:tplc="04190019" w:tentative="1">
      <w:start w:val="1"/>
      <w:numFmt w:val="lowerLetter"/>
      <w:lvlText w:val="%8."/>
      <w:lvlJc w:val="left"/>
      <w:pPr>
        <w:ind w:left="5761" w:hanging="360"/>
      </w:pPr>
    </w:lvl>
    <w:lvl w:ilvl="8" w:tplc="0419001B" w:tentative="1">
      <w:start w:val="1"/>
      <w:numFmt w:val="lowerRoman"/>
      <w:lvlText w:val="%9."/>
      <w:lvlJc w:val="right"/>
      <w:pPr>
        <w:ind w:left="6481" w:hanging="180"/>
      </w:pPr>
    </w:lvl>
  </w:abstractNum>
  <w:abstractNum w:abstractNumId="3" w15:restartNumberingAfterBreak="0">
    <w:nsid w:val="6C566A75"/>
    <w:multiLevelType w:val="hybridMultilevel"/>
    <w:tmpl w:val="B0A8CA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6A6"/>
    <w:rsid w:val="00062D31"/>
    <w:rsid w:val="000B66A6"/>
    <w:rsid w:val="000E29CC"/>
    <w:rsid w:val="000F00AB"/>
    <w:rsid w:val="000F0CAA"/>
    <w:rsid w:val="00150AD6"/>
    <w:rsid w:val="001816B7"/>
    <w:rsid w:val="001C469F"/>
    <w:rsid w:val="001E4F73"/>
    <w:rsid w:val="0029623A"/>
    <w:rsid w:val="002A3B64"/>
    <w:rsid w:val="003C5398"/>
    <w:rsid w:val="00406FD0"/>
    <w:rsid w:val="004879E6"/>
    <w:rsid w:val="00512B3A"/>
    <w:rsid w:val="005A1D49"/>
    <w:rsid w:val="005D5462"/>
    <w:rsid w:val="00661508"/>
    <w:rsid w:val="00661E36"/>
    <w:rsid w:val="006B66E7"/>
    <w:rsid w:val="006E52C6"/>
    <w:rsid w:val="00732691"/>
    <w:rsid w:val="00770783"/>
    <w:rsid w:val="007F4B8B"/>
    <w:rsid w:val="008635E1"/>
    <w:rsid w:val="008756D0"/>
    <w:rsid w:val="00882B87"/>
    <w:rsid w:val="00893E46"/>
    <w:rsid w:val="008A604D"/>
    <w:rsid w:val="00973757"/>
    <w:rsid w:val="009C0808"/>
    <w:rsid w:val="009E162E"/>
    <w:rsid w:val="009F282A"/>
    <w:rsid w:val="009F582A"/>
    <w:rsid w:val="00A00012"/>
    <w:rsid w:val="00A06DAD"/>
    <w:rsid w:val="00A43DD8"/>
    <w:rsid w:val="00A55C64"/>
    <w:rsid w:val="00B10C2A"/>
    <w:rsid w:val="00B26A80"/>
    <w:rsid w:val="00B3099D"/>
    <w:rsid w:val="00B51CCE"/>
    <w:rsid w:val="00BA4BF6"/>
    <w:rsid w:val="00BA5178"/>
    <w:rsid w:val="00C50E6F"/>
    <w:rsid w:val="00C7297E"/>
    <w:rsid w:val="00D44872"/>
    <w:rsid w:val="00DF564D"/>
    <w:rsid w:val="00E75889"/>
    <w:rsid w:val="00E85E6A"/>
    <w:rsid w:val="00F368CC"/>
    <w:rsid w:val="00F52C3F"/>
    <w:rsid w:val="00F5619A"/>
    <w:rsid w:val="00F63EEC"/>
    <w:rsid w:val="00FC66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A6BDA"/>
  <w15:chartTrackingRefBased/>
  <w15:docId w15:val="{15F6C1F9-1CB5-4914-8187-A16E381A8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879E6"/>
    <w:pPr>
      <w:spacing w:line="256" w:lineRule="auto"/>
    </w:pPr>
    <w:rPr>
      <w:rFonts w:ascii="Calibri" w:eastAsia="Calibri" w:hAnsi="Calibri" w:cs="Times New Roman"/>
    </w:rPr>
  </w:style>
  <w:style w:type="paragraph" w:styleId="1">
    <w:name w:val="heading 1"/>
    <w:basedOn w:val="a"/>
    <w:next w:val="a"/>
    <w:link w:val="10"/>
    <w:uiPriority w:val="9"/>
    <w:qFormat/>
    <w:rsid w:val="00A06DAD"/>
    <w:pPr>
      <w:jc w:val="center"/>
      <w:outlineLvl w:val="0"/>
    </w:pPr>
    <w:rPr>
      <w:rFonts w:ascii="Times New Roman" w:hAnsi="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879E6"/>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12B3A"/>
    <w:pPr>
      <w:spacing w:after="200" w:line="276" w:lineRule="auto"/>
      <w:ind w:left="720"/>
      <w:contextualSpacing/>
    </w:pPr>
    <w:rPr>
      <w:rFonts w:asciiTheme="minorHAnsi" w:eastAsiaTheme="minorHAnsi" w:hAnsiTheme="minorHAnsi" w:cstheme="minorBidi"/>
    </w:rPr>
  </w:style>
  <w:style w:type="character" w:customStyle="1" w:styleId="10">
    <w:name w:val="Заголовок 1 Знак"/>
    <w:basedOn w:val="a0"/>
    <w:link w:val="1"/>
    <w:uiPriority w:val="9"/>
    <w:rsid w:val="00A06DAD"/>
    <w:rPr>
      <w:rFonts w:ascii="Times New Roman" w:eastAsia="Calibri" w:hAnsi="Times New Roman" w:cs="Times New Roman"/>
      <w:b/>
      <w:bCs/>
      <w:sz w:val="28"/>
      <w:szCs w:val="28"/>
    </w:rPr>
  </w:style>
  <w:style w:type="paragraph" w:styleId="a5">
    <w:name w:val="Normal (Web)"/>
    <w:aliases w:val="Обычный (Web),Обычный (веб) Знак1,Обычный (веб) Знак Знак,Обычный (веб) Знак1 Знак Знак,Обычный (веб) Знак Знак Знак Знак,Обычный (веб) Знак1 Знак Знак Знак Знак,Обычный (Web)1"/>
    <w:basedOn w:val="a"/>
    <w:link w:val="a6"/>
    <w:uiPriority w:val="99"/>
    <w:unhideWhenUsed/>
    <w:qFormat/>
    <w:rsid w:val="00A0001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6">
    <w:name w:val="Обычный (веб) Знак"/>
    <w:aliases w:val="Обычный (Web) Знак,Обычный (веб) Знак1 Знак,Обычный (веб) Знак Знак Знак,Обычный (веб) Знак1 Знак Знак Знак,Обычный (веб) Знак Знак Знак Знак Знак,Обычный (веб) Знак1 Знак Знак Знак Знак Знак,Обычный (Web)1 Знак"/>
    <w:basedOn w:val="a0"/>
    <w:link w:val="a5"/>
    <w:uiPriority w:val="99"/>
    <w:rsid w:val="00A00012"/>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A0001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A00012"/>
    <w:rPr>
      <w:rFonts w:ascii="Calibri" w:eastAsia="Calibri" w:hAnsi="Calibri" w:cs="Times New Roman"/>
    </w:rPr>
  </w:style>
  <w:style w:type="paragraph" w:styleId="a9">
    <w:name w:val="footer"/>
    <w:basedOn w:val="a"/>
    <w:link w:val="aa"/>
    <w:uiPriority w:val="99"/>
    <w:unhideWhenUsed/>
    <w:rsid w:val="00A0001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A00012"/>
    <w:rPr>
      <w:rFonts w:ascii="Calibri" w:eastAsia="Calibri" w:hAnsi="Calibri" w:cs="Times New Roman"/>
    </w:rPr>
  </w:style>
  <w:style w:type="paragraph" w:customStyle="1" w:styleId="consplusnormal">
    <w:name w:val="consplusnormal"/>
    <w:basedOn w:val="a"/>
    <w:qFormat/>
    <w:rsid w:val="00A55C64"/>
    <w:pPr>
      <w:spacing w:before="100" w:beforeAutospacing="1" w:after="100" w:afterAutospacing="1" w:line="240" w:lineRule="auto"/>
    </w:pPr>
    <w:rPr>
      <w:rFonts w:ascii="Times New Roman" w:eastAsia="Times New Roman" w:hAnsi="Times New Roman"/>
      <w:sz w:val="24"/>
      <w:szCs w:val="24"/>
      <w:lang w:eastAsia="ru-RU"/>
    </w:rPr>
  </w:style>
  <w:style w:type="paragraph" w:styleId="11">
    <w:name w:val="toc 1"/>
    <w:basedOn w:val="a"/>
    <w:next w:val="a"/>
    <w:autoRedefine/>
    <w:uiPriority w:val="39"/>
    <w:unhideWhenUsed/>
    <w:rsid w:val="00FC6646"/>
    <w:pPr>
      <w:spacing w:after="100"/>
    </w:pPr>
  </w:style>
  <w:style w:type="character" w:styleId="ab">
    <w:name w:val="Hyperlink"/>
    <w:basedOn w:val="a0"/>
    <w:uiPriority w:val="99"/>
    <w:unhideWhenUsed/>
    <w:rsid w:val="00FC6646"/>
    <w:rPr>
      <w:color w:val="0563C1" w:themeColor="hyperlink"/>
      <w:u w:val="single"/>
    </w:rPr>
  </w:style>
  <w:style w:type="character" w:customStyle="1" w:styleId="UnresolvedMention">
    <w:name w:val="Unresolved Mention"/>
    <w:basedOn w:val="a0"/>
    <w:uiPriority w:val="99"/>
    <w:semiHidden/>
    <w:unhideWhenUsed/>
    <w:rsid w:val="00FC6646"/>
    <w:rPr>
      <w:color w:val="605E5C"/>
      <w:shd w:val="clear" w:color="auto" w:fill="E1DFDD"/>
    </w:rPr>
  </w:style>
  <w:style w:type="paragraph" w:styleId="ac">
    <w:name w:val="TOC Heading"/>
    <w:basedOn w:val="1"/>
    <w:next w:val="a"/>
    <w:uiPriority w:val="39"/>
    <w:unhideWhenUsed/>
    <w:qFormat/>
    <w:rsid w:val="00C7297E"/>
    <w:pPr>
      <w:keepNext/>
      <w:keepLines/>
      <w:spacing w:before="240" w:after="0" w:line="259" w:lineRule="auto"/>
      <w:jc w:val="left"/>
      <w:outlineLvl w:val="9"/>
    </w:pPr>
    <w:rPr>
      <w:rFonts w:asciiTheme="majorHAnsi" w:eastAsiaTheme="majorEastAsia" w:hAnsiTheme="majorHAnsi" w:cstheme="majorBidi"/>
      <w:b w:val="0"/>
      <w:bCs w:val="0"/>
      <w:color w:val="2F5496" w:themeColor="accent1" w:themeShade="BF"/>
      <w:sz w:val="32"/>
      <w:szCs w:val="32"/>
      <w:lang w:eastAsia="ru-RU"/>
    </w:rPr>
  </w:style>
  <w:style w:type="paragraph" w:styleId="2">
    <w:name w:val="toc 2"/>
    <w:basedOn w:val="a"/>
    <w:next w:val="a"/>
    <w:autoRedefine/>
    <w:uiPriority w:val="39"/>
    <w:unhideWhenUsed/>
    <w:rsid w:val="00F52C3F"/>
    <w:pPr>
      <w:spacing w:after="100" w:line="259" w:lineRule="auto"/>
      <w:ind w:left="220"/>
    </w:pPr>
    <w:rPr>
      <w:rFonts w:asciiTheme="minorHAnsi" w:eastAsiaTheme="minorEastAsia" w:hAnsiTheme="minorHAnsi"/>
      <w:lang w:eastAsia="ru-RU"/>
    </w:rPr>
  </w:style>
  <w:style w:type="paragraph" w:styleId="3">
    <w:name w:val="toc 3"/>
    <w:basedOn w:val="a"/>
    <w:next w:val="a"/>
    <w:autoRedefine/>
    <w:uiPriority w:val="39"/>
    <w:unhideWhenUsed/>
    <w:rsid w:val="00F52C3F"/>
    <w:pPr>
      <w:spacing w:after="100" w:line="259" w:lineRule="auto"/>
      <w:ind w:left="440"/>
    </w:pPr>
    <w:rPr>
      <w:rFonts w:asciiTheme="minorHAnsi" w:eastAsiaTheme="minorEastAsia" w:hAnsiTheme="minorHAns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985971">
      <w:bodyDiv w:val="1"/>
      <w:marLeft w:val="0"/>
      <w:marRight w:val="0"/>
      <w:marTop w:val="0"/>
      <w:marBottom w:val="0"/>
      <w:divBdr>
        <w:top w:val="none" w:sz="0" w:space="0" w:color="auto"/>
        <w:left w:val="none" w:sz="0" w:space="0" w:color="auto"/>
        <w:bottom w:val="none" w:sz="0" w:space="0" w:color="auto"/>
        <w:right w:val="none" w:sz="0" w:space="0" w:color="auto"/>
      </w:divBdr>
    </w:div>
    <w:div w:id="1076442607">
      <w:bodyDiv w:val="1"/>
      <w:marLeft w:val="0"/>
      <w:marRight w:val="0"/>
      <w:marTop w:val="0"/>
      <w:marBottom w:val="0"/>
      <w:divBdr>
        <w:top w:val="none" w:sz="0" w:space="0" w:color="auto"/>
        <w:left w:val="none" w:sz="0" w:space="0" w:color="auto"/>
        <w:bottom w:val="none" w:sz="0" w:space="0" w:color="auto"/>
        <w:right w:val="none" w:sz="0" w:space="0" w:color="auto"/>
      </w:divBdr>
    </w:div>
    <w:div w:id="1325694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8.png"/><Relationship Id="rId20" Type="http://schemas.microsoft.com/office/2007/relationships/hdphoto" Target="media/hdphoto1.wdp"/><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andia.ru/text/category/predikativ/" TargetMode="External"/><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J:\&#1056;&#1072;&#1073;&#1086;&#1090;&#1072;%20&#1053;&#1072;&#1090;&#1072;&#1096;&#1072;\&#1057;&#1040;&#1049;&#1058;\2023\&#1052;&#1044;%20&#1054;&#1058;&#1063;&#1045;&#1058;&#1067;\&#1088;&#1072;&#1089;&#1095;&#1077;&#1090;_.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Лист5!$A$45</c:f>
              <c:strCache>
                <c:ptCount val="1"/>
                <c:pt idx="0">
                  <c:v>Производительность труда, тыс.р./чел.</c:v>
                </c:pt>
              </c:strCache>
            </c:strRef>
          </c:tx>
          <c:spPr>
            <a:pattFill prst="zigZag">
              <a:fgClr>
                <a:schemeClr val="tx1"/>
              </a:fgClr>
              <a:bgClr>
                <a:schemeClr val="bg1"/>
              </a:bgClr>
            </a:pattFill>
            <a:ln w="25400">
              <a:solidFill>
                <a:schemeClr val="tx1"/>
              </a:solidFill>
            </a:ln>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Лист5!$B$45:$D$45</c:f>
              <c:numCache>
                <c:formatCode>General</c:formatCode>
                <c:ptCount val="3"/>
                <c:pt idx="0">
                  <c:v>13437.6</c:v>
                </c:pt>
                <c:pt idx="1">
                  <c:v>14319</c:v>
                </c:pt>
                <c:pt idx="2">
                  <c:v>16312.2</c:v>
                </c:pt>
              </c:numCache>
            </c:numRef>
          </c:val>
          <c:extLst>
            <c:ext xmlns:c16="http://schemas.microsoft.com/office/drawing/2014/chart" uri="{C3380CC4-5D6E-409C-BE32-E72D297353CC}">
              <c16:uniqueId val="{00000000-46A7-41CC-B533-622BB0BCCF2B}"/>
            </c:ext>
          </c:extLst>
        </c:ser>
        <c:ser>
          <c:idx val="1"/>
          <c:order val="1"/>
          <c:tx>
            <c:strRef>
              <c:f>Лист5!$A$46</c:f>
              <c:strCache>
                <c:ptCount val="1"/>
                <c:pt idx="0">
                  <c:v>Зарплата среднегодовая одного работника, тыс. р.</c:v>
                </c:pt>
              </c:strCache>
            </c:strRef>
          </c:tx>
          <c:spPr>
            <a:pattFill prst="wdDnDiag">
              <a:fgClr>
                <a:schemeClr val="tx1"/>
              </a:fgClr>
              <a:bgClr>
                <a:schemeClr val="bg1"/>
              </a:bgClr>
            </a:pattFill>
            <a:ln w="25400">
              <a:solidFill>
                <a:schemeClr val="tx1"/>
              </a:solidFill>
            </a:ln>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Лист5!$B$46:$D$46</c:f>
              <c:numCache>
                <c:formatCode>General</c:formatCode>
                <c:ptCount val="3"/>
                <c:pt idx="0">
                  <c:v>4802</c:v>
                </c:pt>
                <c:pt idx="1">
                  <c:v>4956.3</c:v>
                </c:pt>
                <c:pt idx="2">
                  <c:v>5338.3</c:v>
                </c:pt>
              </c:numCache>
            </c:numRef>
          </c:val>
          <c:extLst>
            <c:ext xmlns:c16="http://schemas.microsoft.com/office/drawing/2014/chart" uri="{C3380CC4-5D6E-409C-BE32-E72D297353CC}">
              <c16:uniqueId val="{00000001-46A7-41CC-B533-622BB0BCCF2B}"/>
            </c:ext>
          </c:extLst>
        </c:ser>
        <c:ser>
          <c:idx val="2"/>
          <c:order val="2"/>
          <c:tx>
            <c:strRef>
              <c:f>Лист5!$A$47</c:f>
              <c:strCache>
                <c:ptCount val="1"/>
                <c:pt idx="0">
                  <c:v>Чистая прибыль на одного работника, тыс. р.</c:v>
                </c:pt>
              </c:strCache>
            </c:strRef>
          </c:tx>
          <c:spPr>
            <a:pattFill prst="ltVert">
              <a:fgClr>
                <a:schemeClr val="tx1"/>
              </a:fgClr>
              <a:bgClr>
                <a:schemeClr val="bg1"/>
              </a:bgClr>
            </a:pattFill>
            <a:ln w="25400">
              <a:solidFill>
                <a:schemeClr val="tx1"/>
              </a:solidFill>
              <a:bevel/>
            </a:ln>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Лист5!$B$44:$D$44</c:f>
              <c:numCache>
                <c:formatCode>General</c:formatCode>
                <c:ptCount val="3"/>
                <c:pt idx="0">
                  <c:v>2021</c:v>
                </c:pt>
                <c:pt idx="1">
                  <c:v>2022</c:v>
                </c:pt>
                <c:pt idx="2">
                  <c:v>2023</c:v>
                </c:pt>
              </c:numCache>
            </c:numRef>
          </c:cat>
          <c:val>
            <c:numRef>
              <c:f>Лист5!$B$47:$D$47</c:f>
              <c:numCache>
                <c:formatCode>General</c:formatCode>
                <c:ptCount val="3"/>
                <c:pt idx="0">
                  <c:v>84.1</c:v>
                </c:pt>
                <c:pt idx="1">
                  <c:v>960</c:v>
                </c:pt>
                <c:pt idx="2">
                  <c:v>945.6</c:v>
                </c:pt>
              </c:numCache>
            </c:numRef>
          </c:val>
          <c:extLst>
            <c:ext xmlns:c16="http://schemas.microsoft.com/office/drawing/2014/chart" uri="{C3380CC4-5D6E-409C-BE32-E72D297353CC}">
              <c16:uniqueId val="{00000002-46A7-41CC-B533-622BB0BCCF2B}"/>
            </c:ext>
          </c:extLst>
        </c:ser>
        <c:dLbls>
          <c:showLegendKey val="0"/>
          <c:showVal val="0"/>
          <c:showCatName val="0"/>
          <c:showSerName val="0"/>
          <c:showPercent val="0"/>
          <c:showBubbleSize val="0"/>
        </c:dLbls>
        <c:gapWidth val="150"/>
        <c:axId val="106083840"/>
        <c:axId val="106085760"/>
      </c:barChart>
      <c:lineChart>
        <c:grouping val="standard"/>
        <c:varyColors val="0"/>
        <c:ser>
          <c:idx val="3"/>
          <c:order val="3"/>
          <c:tx>
            <c:strRef>
              <c:f>Лист5!$A$26</c:f>
              <c:strCache>
                <c:ptCount val="1"/>
                <c:pt idx="0">
                  <c:v>Рентабельность продаж, %</c:v>
                </c:pt>
              </c:strCache>
            </c:strRef>
          </c:tx>
          <c:spPr>
            <a:ln>
              <a:solidFill>
                <a:schemeClr val="tx1"/>
              </a:solidFill>
            </a:ln>
          </c:spPr>
          <c:marker>
            <c:symbol val="none"/>
          </c:marker>
          <c:dLbls>
            <c:dLbl>
              <c:idx val="0"/>
              <c:layout>
                <c:manualLayout>
                  <c:x val="7.662834324332902E-3"/>
                  <c:y val="-4.03508827670787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6A7-41CC-B533-622BB0BCCF2B}"/>
                </c:ext>
              </c:extLst>
            </c:dLbl>
            <c:dLbl>
              <c:idx val="1"/>
              <c:layout>
                <c:manualLayout>
                  <c:x val="3.5249037891931352E-2"/>
                  <c:y val="2.28070206944357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6A7-41CC-B533-622BB0BCCF2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val>
            <c:numRef>
              <c:f>Лист5!$B$26:$D$26</c:f>
              <c:numCache>
                <c:formatCode>0.0</c:formatCode>
                <c:ptCount val="3"/>
                <c:pt idx="0">
                  <c:v>1.8</c:v>
                </c:pt>
                <c:pt idx="1">
                  <c:v>5.9</c:v>
                </c:pt>
                <c:pt idx="2">
                  <c:v>8.1999999999999993</c:v>
                </c:pt>
              </c:numCache>
            </c:numRef>
          </c:val>
          <c:smooth val="0"/>
          <c:extLst>
            <c:ext xmlns:c16="http://schemas.microsoft.com/office/drawing/2014/chart" uri="{C3380CC4-5D6E-409C-BE32-E72D297353CC}">
              <c16:uniqueId val="{00000005-46A7-41CC-B533-622BB0BCCF2B}"/>
            </c:ext>
          </c:extLst>
        </c:ser>
        <c:dLbls>
          <c:showLegendKey val="0"/>
          <c:showVal val="0"/>
          <c:showCatName val="0"/>
          <c:showSerName val="0"/>
          <c:showPercent val="0"/>
          <c:showBubbleSize val="0"/>
        </c:dLbls>
        <c:marker val="1"/>
        <c:smooth val="0"/>
        <c:axId val="772608416"/>
        <c:axId val="772609664"/>
      </c:lineChart>
      <c:catAx>
        <c:axId val="106083840"/>
        <c:scaling>
          <c:orientation val="minMax"/>
        </c:scaling>
        <c:delete val="0"/>
        <c:axPos val="b"/>
        <c:title>
          <c:tx>
            <c:rich>
              <a:bodyPr/>
              <a:lstStyle/>
              <a:p>
                <a:pPr>
                  <a:defRPr/>
                </a:pPr>
                <a:r>
                  <a:rPr lang="ru-RU"/>
                  <a:t>Годы</a:t>
                </a:r>
              </a:p>
            </c:rich>
          </c:tx>
          <c:overlay val="0"/>
        </c:title>
        <c:numFmt formatCode="General" sourceLinked="1"/>
        <c:majorTickMark val="none"/>
        <c:minorTickMark val="none"/>
        <c:tickLblPos val="nextTo"/>
        <c:crossAx val="106085760"/>
        <c:crosses val="autoZero"/>
        <c:auto val="1"/>
        <c:lblAlgn val="ctr"/>
        <c:lblOffset val="100"/>
        <c:noMultiLvlLbl val="0"/>
      </c:catAx>
      <c:valAx>
        <c:axId val="106085760"/>
        <c:scaling>
          <c:orientation val="minMax"/>
        </c:scaling>
        <c:delete val="0"/>
        <c:axPos val="l"/>
        <c:majorGridlines/>
        <c:title>
          <c:tx>
            <c:rich>
              <a:bodyPr/>
              <a:lstStyle/>
              <a:p>
                <a:pPr>
                  <a:defRPr/>
                </a:pPr>
                <a:r>
                  <a:rPr lang="ru-RU"/>
                  <a:t>тыс. р.</a:t>
                </a:r>
              </a:p>
            </c:rich>
          </c:tx>
          <c:layout>
            <c:manualLayout>
              <c:xMode val="edge"/>
              <c:yMode val="edge"/>
              <c:x val="9.1954011891994848E-3"/>
              <c:y val="0.33232771700257513"/>
            </c:manualLayout>
          </c:layout>
          <c:overlay val="0"/>
        </c:title>
        <c:numFmt formatCode="General" sourceLinked="1"/>
        <c:majorTickMark val="out"/>
        <c:minorTickMark val="none"/>
        <c:tickLblPos val="nextTo"/>
        <c:crossAx val="106083840"/>
        <c:crosses val="autoZero"/>
        <c:crossBetween val="between"/>
      </c:valAx>
      <c:valAx>
        <c:axId val="772609664"/>
        <c:scaling>
          <c:orientation val="minMax"/>
        </c:scaling>
        <c:delete val="0"/>
        <c:axPos val="r"/>
        <c:numFmt formatCode="0.0" sourceLinked="1"/>
        <c:majorTickMark val="out"/>
        <c:minorTickMark val="none"/>
        <c:tickLblPos val="nextTo"/>
        <c:crossAx val="772608416"/>
        <c:crosses val="max"/>
        <c:crossBetween val="between"/>
      </c:valAx>
      <c:catAx>
        <c:axId val="772608416"/>
        <c:scaling>
          <c:orientation val="minMax"/>
        </c:scaling>
        <c:delete val="1"/>
        <c:axPos val="b"/>
        <c:majorTickMark val="out"/>
        <c:minorTickMark val="none"/>
        <c:tickLblPos val="nextTo"/>
        <c:crossAx val="772609664"/>
        <c:crosses val="autoZero"/>
        <c:auto val="1"/>
        <c:lblAlgn val="ctr"/>
        <c:lblOffset val="100"/>
        <c:noMultiLvlLbl val="0"/>
      </c:catAx>
    </c:plotArea>
    <c:legend>
      <c:legendPos val="b"/>
      <c:overlay val="0"/>
    </c:legend>
    <c:plotVisOnly val="1"/>
    <c:dispBlanksAs val="gap"/>
    <c:showDLblsOverMax val="0"/>
  </c:chart>
  <c:txPr>
    <a:bodyPr/>
    <a:lstStyle/>
    <a:p>
      <a:pPr>
        <a:defRPr sz="1200" b="0">
          <a:latin typeface="Times New Roman" pitchFamily="18" charset="0"/>
          <a:cs typeface="Times New Roman"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A3C763-8D9A-43D5-AB93-8053C9802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TotalTime>
  <Pages>50</Pages>
  <Words>8799</Words>
  <Characters>50156</Characters>
  <Application>Microsoft Office Word</Application>
  <DocSecurity>0</DocSecurity>
  <Lines>417</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dc:creator>
  <cp:keywords/>
  <dc:description/>
  <cp:lastModifiedBy>Пользователь Windows</cp:lastModifiedBy>
  <cp:revision>31</cp:revision>
  <dcterms:created xsi:type="dcterms:W3CDTF">2024-01-24T07:46:00Z</dcterms:created>
  <dcterms:modified xsi:type="dcterms:W3CDTF">2024-06-30T17:20:00Z</dcterms:modified>
</cp:coreProperties>
</file>