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A901" w14:textId="5696F9D7" w:rsidR="003E1EC0" w:rsidRPr="00702DD0" w:rsidRDefault="003E1EC0" w:rsidP="006C15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Стальной вал постоянного сечения вращается с постоянной угловой скоростью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совершая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sz w:val="28"/>
          <w:szCs w:val="28"/>
        </w:rPr>
        <w:t xml:space="preserve"> об/мин, и передает мощность </w:t>
      </w:r>
      <w:r>
        <w:rPr>
          <w:i/>
          <w:sz w:val="28"/>
          <w:szCs w:val="28"/>
          <w:lang w:val="en-US"/>
        </w:rPr>
        <w:t>W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>кВт (табл. 5.1). Две проекции схемы нагружения вала показаны в табл. 5.1.</w:t>
      </w:r>
    </w:p>
    <w:p w14:paraId="27FE38D9" w14:textId="77777777" w:rsidR="003E1EC0" w:rsidRPr="00702DD0" w:rsidRDefault="003E1EC0" w:rsidP="003E1EC0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 для вала, при заданном коэффициенте прочности </w:t>
      </w:r>
      <w:r w:rsidRPr="00702DD0">
        <w:rPr>
          <w:position w:val="-10"/>
          <w:sz w:val="28"/>
          <w:szCs w:val="28"/>
        </w:rPr>
        <w:object w:dxaOrig="300" w:dyaOrig="340" w14:anchorId="6B651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.1pt;height:17.2pt" o:ole="" fillcolor="window">
            <v:imagedata r:id="rId5" o:title=""/>
          </v:shape>
          <o:OLEObject Type="Embed" ProgID="Equation.3" ShapeID="_x0000_i1031" DrawAspect="Content" ObjectID="_1798143489" r:id="rId6"/>
        </w:object>
      </w:r>
      <w:r w:rsidRPr="00702DD0">
        <w:rPr>
          <w:sz w:val="28"/>
          <w:szCs w:val="28"/>
        </w:rPr>
        <w:t>=1,5:</w:t>
      </w:r>
    </w:p>
    <w:p w14:paraId="5ED79A1F" w14:textId="77777777" w:rsidR="003E1EC0" w:rsidRPr="00702DD0" w:rsidRDefault="003E1EC0" w:rsidP="003E1EC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нагрузки, действующие на вал;</w:t>
      </w:r>
    </w:p>
    <w:p w14:paraId="1040876F" w14:textId="77777777" w:rsidR="003E1EC0" w:rsidRPr="004E3E41" w:rsidRDefault="003E1EC0" w:rsidP="003E1EC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 w:rsidRPr="004E3E41">
        <w:rPr>
          <w:sz w:val="28"/>
          <w:szCs w:val="28"/>
        </w:rPr>
        <w:t xml:space="preserve">Построить эпюры изгибающих моментов в двух плоскостях (вертикальной и горизонтальной), </w:t>
      </w:r>
      <w:r>
        <w:rPr>
          <w:sz w:val="28"/>
          <w:szCs w:val="28"/>
        </w:rPr>
        <w:t xml:space="preserve">результирующего изгибающего момента </w:t>
      </w:r>
      <w:r w:rsidRPr="00702DD0">
        <w:rPr>
          <w:position w:val="-12"/>
          <w:sz w:val="28"/>
          <w:szCs w:val="28"/>
        </w:rPr>
        <w:object w:dxaOrig="380" w:dyaOrig="360" w14:anchorId="2181D3E4">
          <v:shape id="_x0000_i1032" type="#_x0000_t75" style="width:18.8pt;height:18.25pt" o:ole="" fillcolor="window">
            <v:imagedata r:id="rId7" o:title=""/>
          </v:shape>
          <o:OLEObject Type="Embed" ProgID="Equation.3" ShapeID="_x0000_i1032" DrawAspect="Content" ObjectID="_1798143490" r:id="rId8"/>
        </w:object>
      </w:r>
      <w:r>
        <w:rPr>
          <w:sz w:val="28"/>
          <w:szCs w:val="28"/>
        </w:rPr>
        <w:t xml:space="preserve">, </w:t>
      </w:r>
      <w:r w:rsidRPr="004E3E41">
        <w:rPr>
          <w:sz w:val="28"/>
          <w:szCs w:val="28"/>
        </w:rPr>
        <w:t xml:space="preserve">крутящих моментов и расчетного (эквивалентного) момента </w:t>
      </w:r>
      <w:r w:rsidRPr="00702DD0">
        <w:rPr>
          <w:position w:val="-14"/>
          <w:sz w:val="28"/>
          <w:szCs w:val="28"/>
        </w:rPr>
        <w:object w:dxaOrig="1780" w:dyaOrig="460" w14:anchorId="0CAA9232">
          <v:shape id="_x0000_i1033" type="#_x0000_t75" style="width:89.2pt;height:23.65pt" o:ole="" fillcolor="window">
            <v:imagedata r:id="rId9" o:title=""/>
          </v:shape>
          <o:OLEObject Type="Embed" ProgID="Equation.3" ShapeID="_x0000_i1033" DrawAspect="Content" ObjectID="_1798143491" r:id="rId10"/>
        </w:object>
      </w:r>
      <w:r w:rsidRPr="004E3E41">
        <w:rPr>
          <w:sz w:val="28"/>
          <w:szCs w:val="28"/>
        </w:rPr>
        <w:t>;</w:t>
      </w:r>
    </w:p>
    <w:p w14:paraId="16985D95" w14:textId="77777777" w:rsidR="003E1EC0" w:rsidRPr="00702DD0" w:rsidRDefault="003E1EC0" w:rsidP="003E1EC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допускаемое напряжение по формуле</w:t>
      </w:r>
    </w:p>
    <w:p w14:paraId="6E4ACFB4" w14:textId="77777777" w:rsidR="003E1EC0" w:rsidRPr="00702DD0" w:rsidRDefault="003E1EC0" w:rsidP="003E1EC0">
      <w:pPr>
        <w:numPr>
          <w:ilvl w:val="0"/>
          <w:numId w:val="1"/>
        </w:numPr>
        <w:spacing w:after="0" w:line="240" w:lineRule="auto"/>
        <w:ind w:left="567" w:hanging="283"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920" w:dyaOrig="680" w14:anchorId="06B73CC4">
          <v:shape id="_x0000_i1034" type="#_x0000_t75" style="width:46.2pt;height:34.4pt" o:ole="" fillcolor="window">
            <v:imagedata r:id="rId11" o:title=""/>
          </v:shape>
          <o:OLEObject Type="Embed" ProgID="Equation.3" ShapeID="_x0000_i1034" DrawAspect="Content" ObjectID="_1798143492" r:id="rId12"/>
        </w:object>
      </w:r>
      <w:r w:rsidRPr="00702DD0">
        <w:rPr>
          <w:sz w:val="28"/>
          <w:szCs w:val="28"/>
        </w:rPr>
        <w:t>,</w:t>
      </w:r>
    </w:p>
    <w:p w14:paraId="470F1D88" w14:textId="77777777" w:rsidR="003E1EC0" w:rsidRDefault="003E1EC0" w:rsidP="003E1EC0">
      <w:pPr>
        <w:ind w:left="567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20" w:dyaOrig="340" w14:anchorId="3EA2F24F">
          <v:shape id="_x0000_i1035" type="#_x0000_t75" style="width:16.1pt;height:17.2pt" o:ole="" fillcolor="window">
            <v:imagedata r:id="rId13" o:title=""/>
          </v:shape>
          <o:OLEObject Type="Embed" ProgID="Equation.3" ShapeID="_x0000_i1035" DrawAspect="Content" ObjectID="_1798143493" r:id="rId14"/>
        </w:object>
      </w:r>
      <w:r w:rsidRPr="00702DD0">
        <w:rPr>
          <w:sz w:val="28"/>
          <w:szCs w:val="28"/>
        </w:rPr>
        <w:t xml:space="preserve"> - предел текучести материала вала. Пределы текучести сталей приведены в табл. 5.3</w:t>
      </w:r>
      <w:r>
        <w:rPr>
          <w:sz w:val="28"/>
          <w:szCs w:val="28"/>
        </w:rPr>
        <w:t>;</w:t>
      </w:r>
    </w:p>
    <w:p w14:paraId="29ECCF09" w14:textId="77777777" w:rsidR="003E1EC0" w:rsidRPr="00702DD0" w:rsidRDefault="003E1EC0" w:rsidP="003E1EC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Из условия прочности определить диаметр вала и его значение в мм округлить до числа из ряда предпочтительных размеров в машиностроении (числа, заканчивающегося цифрой 0, 2,4,5,6,8).</w:t>
      </w:r>
    </w:p>
    <w:p w14:paraId="30C0CC46" w14:textId="77777777" w:rsidR="003E1EC0" w:rsidRPr="003E1EC0" w:rsidRDefault="003E1EC0" w:rsidP="003E1E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1EC0">
        <w:rPr>
          <w:sz w:val="28"/>
          <w:szCs w:val="28"/>
        </w:rPr>
        <w:t xml:space="preserve">При определении </w:t>
      </w:r>
      <w:r w:rsidRPr="00702DD0">
        <w:rPr>
          <w:position w:val="-12"/>
        </w:rPr>
        <w:object w:dxaOrig="380" w:dyaOrig="360" w14:anchorId="0E9CAB65">
          <v:shape id="_x0000_i1036" type="#_x0000_t75" style="width:18.8pt;height:18.25pt" o:ole="" fillcolor="window">
            <v:imagedata r:id="rId7" o:title=""/>
          </v:shape>
          <o:OLEObject Type="Embed" ProgID="Equation.3" ShapeID="_x0000_i1036" DrawAspect="Content" ObjectID="_1798143494" r:id="rId15"/>
        </w:object>
      </w:r>
      <w:r w:rsidRPr="003E1EC0">
        <w:rPr>
          <w:sz w:val="28"/>
          <w:szCs w:val="28"/>
        </w:rPr>
        <w:t xml:space="preserve"> и </w:t>
      </w:r>
      <w:r w:rsidRPr="00702DD0">
        <w:rPr>
          <w:position w:val="-10"/>
        </w:rPr>
        <w:object w:dxaOrig="400" w:dyaOrig="340" w14:anchorId="2B680607">
          <v:shape id="_x0000_i1037" type="#_x0000_t75" style="width:19.9pt;height:17.2pt" o:ole="" fillcolor="window">
            <v:imagedata r:id="rId16" o:title=""/>
          </v:shape>
          <o:OLEObject Type="Embed" ProgID="Equation.3" ShapeID="_x0000_i1037" DrawAspect="Content" ObjectID="_1798143495" r:id="rId17"/>
        </w:object>
      </w:r>
      <w:r w:rsidRPr="003E1EC0">
        <w:rPr>
          <w:sz w:val="28"/>
          <w:szCs w:val="28"/>
        </w:rPr>
        <w:t xml:space="preserve"> в тех сечениях, в который один из моментов </w:t>
      </w:r>
      <w:r w:rsidRPr="00702DD0">
        <w:rPr>
          <w:position w:val="-12"/>
        </w:rPr>
        <w:object w:dxaOrig="380" w:dyaOrig="360" w14:anchorId="50BC0732">
          <v:shape id="_x0000_i1038" type="#_x0000_t75" style="width:18.8pt;height:18.25pt" o:ole="" fillcolor="window">
            <v:imagedata r:id="rId18" o:title=""/>
          </v:shape>
          <o:OLEObject Type="Embed" ProgID="Equation.3" ShapeID="_x0000_i1038" DrawAspect="Content" ObjectID="_1798143496" r:id="rId19"/>
        </w:object>
      </w:r>
      <w:r w:rsidRPr="003E1EC0">
        <w:rPr>
          <w:sz w:val="28"/>
          <w:szCs w:val="28"/>
        </w:rPr>
        <w:t xml:space="preserve">, </w:t>
      </w:r>
      <w:r w:rsidRPr="00702DD0">
        <w:rPr>
          <w:position w:val="-14"/>
        </w:rPr>
        <w:object w:dxaOrig="400" w:dyaOrig="380" w14:anchorId="586CDC09">
          <v:shape id="_x0000_i1039" type="#_x0000_t75" style="width:19.9pt;height:18.8pt" o:ole="" fillcolor="window">
            <v:imagedata r:id="rId20" o:title=""/>
          </v:shape>
          <o:OLEObject Type="Embed" ProgID="Equation.3" ShapeID="_x0000_i1039" DrawAspect="Content" ObjectID="_1798143497" r:id="rId21"/>
        </w:object>
      </w:r>
      <w:r w:rsidRPr="003E1EC0">
        <w:rPr>
          <w:sz w:val="28"/>
          <w:szCs w:val="28"/>
        </w:rPr>
        <w:t xml:space="preserve"> или </w:t>
      </w:r>
      <w:r w:rsidRPr="00702DD0">
        <w:rPr>
          <w:position w:val="-12"/>
        </w:rPr>
        <w:object w:dxaOrig="380" w:dyaOrig="360" w14:anchorId="63421B10">
          <v:shape id="_x0000_i1040" type="#_x0000_t75" style="width:18.8pt;height:18.25pt" o:ole="" fillcolor="window">
            <v:imagedata r:id="rId22" o:title=""/>
          </v:shape>
          <o:OLEObject Type="Embed" ProgID="Equation.3" ShapeID="_x0000_i1040" DrawAspect="Content" ObjectID="_1798143498" r:id="rId23"/>
        </w:object>
      </w:r>
      <w:r w:rsidRPr="003E1EC0">
        <w:rPr>
          <w:sz w:val="28"/>
          <w:szCs w:val="28"/>
        </w:rPr>
        <w:t xml:space="preserve"> имеет разрыв значений, моменты </w:t>
      </w:r>
      <w:r w:rsidRPr="00702DD0">
        <w:rPr>
          <w:position w:val="-12"/>
        </w:rPr>
        <w:object w:dxaOrig="380" w:dyaOrig="360" w14:anchorId="7A150DD3">
          <v:shape id="_x0000_i1041" type="#_x0000_t75" style="width:18.8pt;height:18.25pt" o:ole="" fillcolor="window">
            <v:imagedata r:id="rId7" o:title=""/>
          </v:shape>
          <o:OLEObject Type="Embed" ProgID="Equation.3" ShapeID="_x0000_i1041" DrawAspect="Content" ObjectID="_1798143499" r:id="rId24"/>
        </w:object>
      </w:r>
      <w:r w:rsidRPr="003E1EC0">
        <w:rPr>
          <w:sz w:val="28"/>
          <w:szCs w:val="28"/>
        </w:rPr>
        <w:t xml:space="preserve"> и </w:t>
      </w:r>
      <w:r w:rsidRPr="00702DD0">
        <w:rPr>
          <w:position w:val="-10"/>
        </w:rPr>
        <w:object w:dxaOrig="400" w:dyaOrig="340" w14:anchorId="14C04FC4">
          <v:shape id="_x0000_i1042" type="#_x0000_t75" style="width:19.9pt;height:17.2pt" o:ole="" fillcolor="window">
            <v:imagedata r:id="rId16" o:title=""/>
          </v:shape>
          <o:OLEObject Type="Embed" ProgID="Equation.3" ShapeID="_x0000_i1042" DrawAspect="Content" ObjectID="_1798143500" r:id="rId25"/>
        </w:object>
      </w:r>
      <w:r w:rsidRPr="003E1EC0">
        <w:rPr>
          <w:sz w:val="28"/>
          <w:szCs w:val="28"/>
        </w:rPr>
        <w:t xml:space="preserve"> нужно определять слева и справа от этого сечения.</w:t>
      </w:r>
    </w:p>
    <w:p w14:paraId="0CC759AA" w14:textId="421C2000" w:rsidR="003E1EC0" w:rsidRDefault="00712A79" w:rsidP="003E1EC0">
      <w:pPr>
        <w:pStyle w:val="Normal1"/>
        <w:widowControl/>
        <w:ind w:hanging="8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02379610" wp14:editId="39940745">
            <wp:extent cx="3753134" cy="19845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108" cy="201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F6F">
        <w:rPr>
          <w:sz w:val="28"/>
          <w:szCs w:val="28"/>
        </w:rPr>
        <w:t>Ы</w:t>
      </w:r>
    </w:p>
    <w:p w14:paraId="47F40706" w14:textId="77777777" w:rsidR="00E012A3" w:rsidRDefault="003E1EC0" w:rsidP="003E1EC0">
      <w:pPr>
        <w:pStyle w:val="Normal1"/>
        <w:widowControl/>
        <w:ind w:hanging="80"/>
        <w:rPr>
          <w:sz w:val="28"/>
          <w:szCs w:val="28"/>
        </w:rPr>
      </w:pPr>
      <w:r>
        <w:rPr>
          <w:sz w:val="28"/>
          <w:szCs w:val="28"/>
        </w:rPr>
        <w:t>Исходные данные: а = 0,8</w:t>
      </w:r>
      <w:r w:rsidR="00E012A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 w:rsidRPr="003E1EC0">
        <w:rPr>
          <w:sz w:val="28"/>
          <w:szCs w:val="28"/>
        </w:rPr>
        <w:t xml:space="preserve"> = 0.4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c</w:t>
      </w:r>
      <w:r w:rsidRPr="003E1EC0">
        <w:rPr>
          <w:sz w:val="28"/>
          <w:szCs w:val="28"/>
        </w:rPr>
        <w:t xml:space="preserve"> = 0.3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</w:t>
      </w:r>
      <w:r w:rsidRPr="003E1EC0">
        <w:rPr>
          <w:sz w:val="28"/>
          <w:szCs w:val="28"/>
          <w:vertAlign w:val="subscript"/>
        </w:rPr>
        <w:t>1</w:t>
      </w:r>
      <w:r w:rsidRPr="003E1EC0">
        <w:rPr>
          <w:sz w:val="28"/>
          <w:szCs w:val="28"/>
        </w:rPr>
        <w:t xml:space="preserve"> = 0.2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</w:t>
      </w:r>
      <w:r w:rsidRPr="003E1EC0">
        <w:rPr>
          <w:sz w:val="28"/>
          <w:szCs w:val="28"/>
          <w:vertAlign w:val="subscript"/>
        </w:rPr>
        <w:t>2</w:t>
      </w:r>
      <w:r w:rsidRPr="003E1EC0">
        <w:rPr>
          <w:sz w:val="28"/>
          <w:szCs w:val="28"/>
        </w:rPr>
        <w:t xml:space="preserve"> = 0.5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</w:p>
    <w:p w14:paraId="7B36D228" w14:textId="59CC9670" w:rsidR="003E1EC0" w:rsidRDefault="003E1EC0" w:rsidP="003E1EC0">
      <w:pPr>
        <w:pStyle w:val="Normal1"/>
        <w:widowControl/>
        <w:ind w:hanging="80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3E1EC0">
        <w:rPr>
          <w:sz w:val="28"/>
          <w:szCs w:val="28"/>
        </w:rPr>
        <w:t xml:space="preserve"> = </w:t>
      </w:r>
      <w:r w:rsidR="00E012A3" w:rsidRPr="00E012A3">
        <w:rPr>
          <w:sz w:val="28"/>
          <w:szCs w:val="28"/>
        </w:rPr>
        <w:t xml:space="preserve">18 </w:t>
      </w:r>
      <w:r w:rsidR="00E012A3">
        <w:rPr>
          <w:sz w:val="28"/>
          <w:szCs w:val="28"/>
        </w:rPr>
        <w:t>кВт</w:t>
      </w:r>
      <w:r w:rsidR="00E012A3" w:rsidRPr="00E012A3">
        <w:rPr>
          <w:sz w:val="28"/>
          <w:szCs w:val="28"/>
        </w:rPr>
        <w:t xml:space="preserve">; </w:t>
      </w:r>
      <w:r w:rsidR="00E012A3">
        <w:rPr>
          <w:sz w:val="28"/>
          <w:szCs w:val="28"/>
          <w:lang w:val="en-US"/>
        </w:rPr>
        <w:t>n</w:t>
      </w:r>
      <w:r w:rsidR="00E012A3" w:rsidRPr="00E012A3">
        <w:rPr>
          <w:sz w:val="28"/>
          <w:szCs w:val="28"/>
        </w:rPr>
        <w:t xml:space="preserve"> = 500 </w:t>
      </w:r>
      <w:r w:rsidR="00E012A3">
        <w:rPr>
          <w:sz w:val="28"/>
          <w:szCs w:val="28"/>
        </w:rPr>
        <w:t>об/мин; марка стали – 30</w:t>
      </w:r>
    </w:p>
    <w:p w14:paraId="18B41DD5" w14:textId="1D17DDCF" w:rsidR="00E012A3" w:rsidRPr="00E012A3" w:rsidRDefault="00E012A3" w:rsidP="003E1EC0">
      <w:pPr>
        <w:pStyle w:val="Normal1"/>
        <w:widowControl/>
        <w:ind w:hanging="8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37A50EF0" wp14:editId="4B0C303F">
            <wp:extent cx="5940425" cy="12369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2A3" w:rsidRPr="00E0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FF"/>
    <w:rsid w:val="001A0A32"/>
    <w:rsid w:val="001F57FF"/>
    <w:rsid w:val="003E1EC0"/>
    <w:rsid w:val="006C1592"/>
    <w:rsid w:val="00712A79"/>
    <w:rsid w:val="007D27A3"/>
    <w:rsid w:val="008379C9"/>
    <w:rsid w:val="00E012A3"/>
    <w:rsid w:val="00E97BBC"/>
    <w:rsid w:val="00E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49DFE8D"/>
  <w15:chartTrackingRefBased/>
  <w15:docId w15:val="{BD7EB144-C6E8-4CE3-9604-1A60D6E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F57FF"/>
    <w:pPr>
      <w:widowControl w:val="0"/>
      <w:snapToGrid w:val="0"/>
      <w:spacing w:after="0" w:line="278" w:lineRule="auto"/>
      <w:ind w:left="80" w:hanging="10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E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Ермашов</dc:creator>
  <cp:keywords/>
  <dc:description/>
  <cp:lastModifiedBy>Вадим Ермашов</cp:lastModifiedBy>
  <cp:revision>7</cp:revision>
  <dcterms:created xsi:type="dcterms:W3CDTF">2025-01-06T15:07:00Z</dcterms:created>
  <dcterms:modified xsi:type="dcterms:W3CDTF">2025-01-11T20:23:00Z</dcterms:modified>
</cp:coreProperties>
</file>