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33D" w:rsidRPr="00E457BA" w:rsidRDefault="00DA533D" w:rsidP="00DA533D">
      <w:pPr>
        <w:pStyle w:val="Default"/>
        <w:rPr>
          <w:sz w:val="28"/>
          <w:szCs w:val="28"/>
        </w:rPr>
      </w:pPr>
      <w:r w:rsidRPr="005D26F5">
        <w:rPr>
          <w:b/>
          <w:sz w:val="28"/>
          <w:szCs w:val="28"/>
        </w:rPr>
        <w:t>4.</w:t>
      </w:r>
      <w:r w:rsidRPr="005D26F5">
        <w:rPr>
          <w:sz w:val="28"/>
          <w:szCs w:val="28"/>
        </w:rPr>
        <w:t>Изобразить на энергетической диаг</w:t>
      </w:r>
      <w:r>
        <w:rPr>
          <w:sz w:val="28"/>
          <w:szCs w:val="28"/>
        </w:rPr>
        <w:t xml:space="preserve">рамме тонкую структуру иона лития </w:t>
      </w:r>
      <w:r w:rsidRPr="005D26F5">
        <w:rPr>
          <w:sz w:val="28"/>
          <w:szCs w:val="28"/>
          <w:lang w:val="en-US"/>
        </w:rPr>
        <w:t>Li</w:t>
      </w:r>
      <w:r w:rsidRPr="005D26F5">
        <w:rPr>
          <w:sz w:val="28"/>
          <w:szCs w:val="28"/>
          <w:vertAlign w:val="superscript"/>
        </w:rPr>
        <w:t>++</w:t>
      </w:r>
      <w:r w:rsidRPr="005D26F5">
        <w:rPr>
          <w:sz w:val="28"/>
          <w:szCs w:val="28"/>
        </w:rPr>
        <w:t xml:space="preserve"> для головной линии серии Бальмера. Показать все разрешённые переходы данной линии. При какой разрешающей способности спектрального прибора можно разрешить две спектральные линии </w:t>
      </w:r>
      <w:r w:rsidRPr="005D26F5">
        <w:rPr>
          <w:position w:val="-32"/>
          <w:sz w:val="28"/>
          <w:szCs w:val="28"/>
        </w:rPr>
        <w:object w:dxaOrig="126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63.35pt;height:28.8pt" o:ole="">
            <v:imagedata r:id="rId5" o:title=""/>
          </v:shape>
          <o:OLEObject Type="Embed" ProgID="Equation.3" ShapeID="_x0000_i1046" DrawAspect="Content" ObjectID="_1796281293" r:id="rId6"/>
        </w:object>
      </w:r>
      <w:r w:rsidRPr="005D26F5">
        <w:rPr>
          <w:sz w:val="28"/>
          <w:szCs w:val="28"/>
        </w:rPr>
        <w:t xml:space="preserve"> и </w:t>
      </w:r>
      <w:r w:rsidRPr="005D26F5">
        <w:rPr>
          <w:position w:val="-32"/>
          <w:sz w:val="28"/>
          <w:szCs w:val="28"/>
        </w:rPr>
        <w:object w:dxaOrig="1240" w:dyaOrig="580">
          <v:shape id="_x0000_i1025" type="#_x0000_t75" style="width:62.2pt;height:28.8pt" o:ole="">
            <v:imagedata r:id="rId7" o:title=""/>
          </v:shape>
          <o:OLEObject Type="Embed" ProgID="Equation.3" ShapeID="_x0000_i1025" DrawAspect="Content" ObjectID="_1796281294" r:id="rId8"/>
        </w:object>
      </w:r>
      <w:r w:rsidRPr="005D26F5">
        <w:rPr>
          <w:sz w:val="28"/>
          <w:szCs w:val="28"/>
        </w:rPr>
        <w:t>?</w:t>
      </w:r>
    </w:p>
    <w:tbl>
      <w:tblPr>
        <w:tblStyle w:val="a5"/>
        <w:tblW w:w="0" w:type="auto"/>
        <w:tblLook w:val="04A0"/>
      </w:tblPr>
      <w:tblGrid>
        <w:gridCol w:w="4644"/>
        <w:gridCol w:w="4927"/>
      </w:tblGrid>
      <w:tr w:rsidR="00DA533D" w:rsidRPr="005D26F5" w:rsidTr="00060F7E">
        <w:tc>
          <w:tcPr>
            <w:tcW w:w="4644" w:type="dxa"/>
            <w:tcBorders>
              <w:top w:val="nil"/>
              <w:left w:val="nil"/>
              <w:bottom w:val="single" w:sz="4" w:space="0" w:color="auto"/>
            </w:tcBorders>
          </w:tcPr>
          <w:p w:rsidR="00DA533D" w:rsidRPr="005D26F5" w:rsidRDefault="00DA533D" w:rsidP="00060F7E">
            <w:pPr>
              <w:pStyle w:val="Default"/>
              <w:rPr>
                <w:b/>
                <w:sz w:val="28"/>
                <w:szCs w:val="28"/>
              </w:rPr>
            </w:pPr>
            <w:r w:rsidRPr="005D26F5">
              <w:rPr>
                <w:b/>
                <w:sz w:val="28"/>
                <w:szCs w:val="28"/>
                <w:lang w:val="uk-UA"/>
              </w:rPr>
              <w:t>Дано:</w:t>
            </w:r>
          </w:p>
          <w:p w:rsidR="00DA533D" w:rsidRPr="005D26F5" w:rsidRDefault="00DA533D" w:rsidP="00060F7E">
            <w:pPr>
              <w:pStyle w:val="Default"/>
              <w:rPr>
                <w:sz w:val="28"/>
                <w:szCs w:val="28"/>
                <w:vertAlign w:val="superscript"/>
                <w:lang w:val="en-US"/>
              </w:rPr>
            </w:pPr>
            <w:r w:rsidRPr="005D26F5">
              <w:rPr>
                <w:sz w:val="28"/>
                <w:szCs w:val="28"/>
                <w:lang w:val="en-US"/>
              </w:rPr>
              <w:t>Li</w:t>
            </w:r>
            <w:r w:rsidRPr="005D26F5">
              <w:rPr>
                <w:sz w:val="28"/>
                <w:szCs w:val="28"/>
                <w:vertAlign w:val="superscript"/>
              </w:rPr>
              <w:t>+</w:t>
            </w:r>
            <w:r w:rsidRPr="005D26F5">
              <w:rPr>
                <w:sz w:val="28"/>
                <w:szCs w:val="28"/>
                <w:vertAlign w:val="superscript"/>
                <w:lang w:val="en-US"/>
              </w:rPr>
              <w:t>+</w:t>
            </w:r>
          </w:p>
          <w:p w:rsidR="00DA533D" w:rsidRPr="005D26F5" w:rsidRDefault="00DA533D" w:rsidP="00060F7E">
            <w:pPr>
              <w:pStyle w:val="Default"/>
              <w:rPr>
                <w:sz w:val="28"/>
                <w:szCs w:val="28"/>
              </w:rPr>
            </w:pPr>
            <w:r w:rsidRPr="005D26F5">
              <w:rPr>
                <w:sz w:val="28"/>
                <w:szCs w:val="28"/>
              </w:rPr>
              <w:t>Серия Бальмера</w:t>
            </w:r>
          </w:p>
          <w:p w:rsidR="00DA533D" w:rsidRDefault="00DA533D" w:rsidP="00060F7E">
            <w:pPr>
              <w:pStyle w:val="Default"/>
              <w:rPr>
                <w:sz w:val="28"/>
                <w:szCs w:val="28"/>
                <w:lang w:val="en-US"/>
              </w:rPr>
            </w:pPr>
            <w:r w:rsidRPr="005D26F5">
              <w:rPr>
                <w:position w:val="-32"/>
                <w:sz w:val="28"/>
                <w:szCs w:val="28"/>
              </w:rPr>
              <w:object w:dxaOrig="1260" w:dyaOrig="580">
                <v:shape id="_x0000_i1044" type="#_x0000_t75" style="width:63.35pt;height:28.8pt" o:ole="">
                  <v:imagedata r:id="rId9" o:title=""/>
                </v:shape>
                <o:OLEObject Type="Embed" ProgID="Equation.3" ShapeID="_x0000_i1044" DrawAspect="Content" ObjectID="_1796281295" r:id="rId10"/>
              </w:object>
            </w:r>
          </w:p>
          <w:p w:rsidR="00DA533D" w:rsidRPr="00C1413B" w:rsidRDefault="00DA533D" w:rsidP="00060F7E">
            <w:pPr>
              <w:pStyle w:val="Default"/>
              <w:rPr>
                <w:sz w:val="28"/>
                <w:szCs w:val="28"/>
              </w:rPr>
            </w:pPr>
            <w:r w:rsidRPr="005D26F5">
              <w:rPr>
                <w:position w:val="-32"/>
                <w:sz w:val="28"/>
                <w:szCs w:val="28"/>
              </w:rPr>
              <w:object w:dxaOrig="1240" w:dyaOrig="580">
                <v:shape id="_x0000_i1045" type="#_x0000_t75" style="width:62.2pt;height:28.8pt" o:ole="">
                  <v:imagedata r:id="rId7" o:title=""/>
                </v:shape>
                <o:OLEObject Type="Embed" ProgID="Equation.3" ShapeID="_x0000_i1045" DrawAspect="Content" ObjectID="_1796281296" r:id="rId11"/>
              </w:object>
            </w:r>
          </w:p>
        </w:tc>
        <w:tc>
          <w:tcPr>
            <w:tcW w:w="4927" w:type="dxa"/>
            <w:vMerge w:val="restart"/>
            <w:tcBorders>
              <w:top w:val="nil"/>
              <w:bottom w:val="nil"/>
              <w:right w:val="nil"/>
            </w:tcBorders>
          </w:tcPr>
          <w:p w:rsidR="00DA533D" w:rsidRPr="005D26F5" w:rsidRDefault="00DA533D" w:rsidP="00060F7E">
            <w:pPr>
              <w:pStyle w:val="Default"/>
              <w:rPr>
                <w:sz w:val="28"/>
                <w:szCs w:val="28"/>
                <w:lang w:val="uk-UA"/>
              </w:rPr>
            </w:pPr>
          </w:p>
        </w:tc>
      </w:tr>
      <w:tr w:rsidR="00DA533D" w:rsidRPr="005D26F5" w:rsidTr="00060F7E">
        <w:tc>
          <w:tcPr>
            <w:tcW w:w="4644" w:type="dxa"/>
            <w:tcBorders>
              <w:left w:val="nil"/>
              <w:bottom w:val="nil"/>
            </w:tcBorders>
          </w:tcPr>
          <w:p w:rsidR="00DA533D" w:rsidRPr="005D26F5" w:rsidRDefault="00DA533D" w:rsidP="00060F7E">
            <w:pPr>
              <w:pStyle w:val="Default"/>
              <w:rPr>
                <w:b/>
                <w:sz w:val="28"/>
                <w:szCs w:val="28"/>
                <w:lang w:val="uk-UA"/>
              </w:rPr>
            </w:pPr>
            <w:r w:rsidRPr="005D26F5">
              <w:rPr>
                <w:b/>
                <w:sz w:val="28"/>
                <w:szCs w:val="28"/>
              </w:rPr>
              <w:t>Найти:</w:t>
            </w:r>
          </w:p>
          <w:p w:rsidR="00DA533D" w:rsidRPr="005D26F5" w:rsidRDefault="00DA533D" w:rsidP="00060F7E">
            <w:pPr>
              <w:pStyle w:val="Default"/>
              <w:rPr>
                <w:sz w:val="28"/>
                <w:szCs w:val="28"/>
              </w:rPr>
            </w:pPr>
            <w:r w:rsidRPr="005D26F5">
              <w:rPr>
                <w:sz w:val="28"/>
                <w:szCs w:val="28"/>
              </w:rPr>
              <w:t>Диаграмма - ?</w:t>
            </w:r>
          </w:p>
          <w:p w:rsidR="00DA533D" w:rsidRPr="005D26F5" w:rsidRDefault="00DA533D" w:rsidP="00060F7E">
            <w:pPr>
              <w:pStyle w:val="Default"/>
              <w:rPr>
                <w:sz w:val="28"/>
                <w:szCs w:val="28"/>
              </w:rPr>
            </w:pPr>
            <w:r w:rsidRPr="005D26F5">
              <w:rPr>
                <w:sz w:val="28"/>
                <w:szCs w:val="28"/>
              </w:rPr>
              <w:t xml:space="preserve">Переходы - ? </w:t>
            </w:r>
          </w:p>
          <w:p w:rsidR="00DA533D" w:rsidRPr="005D26F5" w:rsidRDefault="00DA533D" w:rsidP="00060F7E">
            <w:pPr>
              <w:pStyle w:val="Default"/>
              <w:rPr>
                <w:sz w:val="28"/>
                <w:szCs w:val="28"/>
                <w:lang w:val="en-US"/>
              </w:rPr>
            </w:pPr>
            <w:r w:rsidRPr="005D26F5">
              <w:rPr>
                <w:sz w:val="28"/>
                <w:szCs w:val="28"/>
                <w:lang w:val="en-US"/>
              </w:rPr>
              <w:t>R</w:t>
            </w:r>
            <w:r w:rsidRPr="005D26F5">
              <w:rPr>
                <w:sz w:val="28"/>
                <w:szCs w:val="28"/>
              </w:rPr>
              <w:t xml:space="preserve"> - ? </w:t>
            </w:r>
          </w:p>
        </w:tc>
        <w:tc>
          <w:tcPr>
            <w:tcW w:w="4927" w:type="dxa"/>
            <w:vMerge/>
            <w:tcBorders>
              <w:bottom w:val="nil"/>
              <w:right w:val="nil"/>
            </w:tcBorders>
          </w:tcPr>
          <w:p w:rsidR="00DA533D" w:rsidRPr="005D26F5" w:rsidRDefault="00DA533D" w:rsidP="00060F7E">
            <w:pPr>
              <w:pStyle w:val="Default"/>
              <w:rPr>
                <w:sz w:val="28"/>
                <w:szCs w:val="28"/>
                <w:lang w:val="uk-UA"/>
              </w:rPr>
            </w:pPr>
          </w:p>
        </w:tc>
      </w:tr>
    </w:tbl>
    <w:p w:rsidR="00DA533D" w:rsidRPr="005D26F5" w:rsidRDefault="00DA533D" w:rsidP="00DA533D">
      <w:pPr>
        <w:pStyle w:val="Default"/>
        <w:rPr>
          <w:sz w:val="28"/>
          <w:szCs w:val="28"/>
        </w:rPr>
      </w:pPr>
    </w:p>
    <w:p w:rsidR="00DA533D" w:rsidRPr="005D26F5" w:rsidRDefault="00DA533D" w:rsidP="00DA533D">
      <w:pPr>
        <w:pStyle w:val="Default"/>
        <w:jc w:val="center"/>
        <w:rPr>
          <w:b/>
          <w:sz w:val="28"/>
          <w:szCs w:val="28"/>
        </w:rPr>
      </w:pPr>
      <w:r w:rsidRPr="005D26F5">
        <w:rPr>
          <w:b/>
          <w:sz w:val="28"/>
          <w:szCs w:val="28"/>
        </w:rPr>
        <w:t>Решение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Ион 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val="en-US" w:eastAsia="ru-RU"/>
        </w:rPr>
        <w:t>Li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vertAlign w:val="superscript"/>
          <w:lang w:eastAsia="ru-RU"/>
        </w:rPr>
        <w:t>++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: Это водородоподобный ион, состоящий из ядра лития (Z = 3) и всего одного электрона. Поэтому его энергетические уровни могут быть описаны аналогично водороду, но с учетом большего заряда ядра.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Серия Бальмера: Это серия спектральных линий, возникающих при переходах электрона с более высоких энергетических уровней (n &gt; 2) на уровень n = 2. Головная линия серии Бальмера соответствует переходу с n = 3 на n = 2.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Тонкая структура: Из-за спин-орбитального взаимодействия, каждый энергетический уровень с заданным n расщепляется на несколько подуровней, характеризуемых квантовым числом полного момента импульса j (j = l + s, где l - орбитальный момент, s - спин). Это расщепление называется тонкой структурой.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b/>
          <w:color w:val="212529"/>
          <w:sz w:val="28"/>
          <w:szCs w:val="28"/>
        </w:rPr>
      </w:pPr>
      <w:r w:rsidRPr="005D26F5">
        <w:rPr>
          <w:rStyle w:val="a4"/>
          <w:color w:val="212529"/>
          <w:sz w:val="28"/>
          <w:szCs w:val="28"/>
        </w:rPr>
        <w:t xml:space="preserve">Энергетические уровни для </w:t>
      </w:r>
      <w:r w:rsidRPr="005D26F5">
        <w:rPr>
          <w:rStyle w:val="a4"/>
          <w:color w:val="212529"/>
          <w:sz w:val="28"/>
          <w:szCs w:val="28"/>
          <w:lang w:val="en-US"/>
        </w:rPr>
        <w:t>Li</w:t>
      </w:r>
      <w:r w:rsidRPr="005D26F5">
        <w:rPr>
          <w:rStyle w:val="a4"/>
          <w:color w:val="212529"/>
          <w:sz w:val="28"/>
          <w:szCs w:val="28"/>
          <w:vertAlign w:val="superscript"/>
        </w:rPr>
        <w:t>++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5D26F5">
        <w:rPr>
          <w:rStyle w:val="a4"/>
          <w:color w:val="212529"/>
          <w:sz w:val="28"/>
          <w:szCs w:val="28"/>
        </w:rPr>
        <w:t>Энергия уровней без учета тонкой структуры:</w:t>
      </w:r>
      <w:r w:rsidRPr="005D26F5">
        <w:rPr>
          <w:color w:val="212529"/>
          <w:sz w:val="28"/>
          <w:szCs w:val="28"/>
        </w:rPr>
        <w:t xml:space="preserve"> Энергия уровней водородоподобного иона определяется формулой: 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5D26F5">
        <w:rPr>
          <w:color w:val="212529"/>
          <w:position w:val="-28"/>
          <w:sz w:val="28"/>
          <w:szCs w:val="28"/>
          <w:lang w:val="en-US"/>
        </w:rPr>
        <w:object w:dxaOrig="1640" w:dyaOrig="740">
          <v:shape id="_x0000_i1026" type="#_x0000_t75" style="width:81.8pt;height:36.85pt" o:ole="">
            <v:imagedata r:id="rId12" o:title=""/>
          </v:shape>
          <o:OLEObject Type="Embed" ProgID="Equation.3" ShapeID="_x0000_i1026" DrawAspect="Content" ObjectID="_1796281297" r:id="rId13"/>
        </w:object>
      </w:r>
      <w:r w:rsidRPr="005D26F5">
        <w:rPr>
          <w:color w:val="212529"/>
          <w:sz w:val="28"/>
          <w:szCs w:val="28"/>
        </w:rPr>
        <w:t>, 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5D26F5">
        <w:rPr>
          <w:color w:val="212529"/>
          <w:sz w:val="28"/>
          <w:szCs w:val="28"/>
        </w:rPr>
        <w:t>где R</w:t>
      </w:r>
      <w:r w:rsidRPr="005D26F5">
        <w:rPr>
          <w:color w:val="212529"/>
          <w:sz w:val="28"/>
          <w:szCs w:val="28"/>
          <w:vertAlign w:val="subscript"/>
        </w:rPr>
        <w:t>∞</w:t>
      </w:r>
      <w:r w:rsidRPr="005D26F5">
        <w:rPr>
          <w:color w:val="212529"/>
          <w:sz w:val="28"/>
          <w:szCs w:val="28"/>
        </w:rPr>
        <w:t xml:space="preserve"> - постоянная Ридберга (примерно 13.6 эВ), Z - заряд ядра (для лития Z = 3), n - главное квантовое число. 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  <w:lang w:val="en-US"/>
        </w:rPr>
      </w:pPr>
      <w:r w:rsidRPr="005D26F5">
        <w:rPr>
          <w:color w:val="212529"/>
          <w:sz w:val="28"/>
          <w:szCs w:val="28"/>
        </w:rPr>
        <w:t xml:space="preserve">Для n=2: 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  <w:lang w:val="en-US"/>
        </w:rPr>
      </w:pPr>
      <w:r w:rsidRPr="005D26F5">
        <w:rPr>
          <w:color w:val="212529"/>
          <w:position w:val="-26"/>
          <w:sz w:val="28"/>
          <w:szCs w:val="28"/>
          <w:lang w:val="en-US"/>
        </w:rPr>
        <w:object w:dxaOrig="2540" w:dyaOrig="720">
          <v:shape id="_x0000_i1027" type="#_x0000_t75" style="width:127.3pt;height:36.3pt" o:ole="">
            <v:imagedata r:id="rId14" o:title=""/>
          </v:shape>
          <o:OLEObject Type="Embed" ProgID="Equation.3" ShapeID="_x0000_i1027" DrawAspect="Content" ObjectID="_1796281298" r:id="rId15"/>
        </w:objec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  <w:lang w:val="en-US"/>
        </w:rPr>
      </w:pPr>
      <w:r w:rsidRPr="005D26F5">
        <w:rPr>
          <w:color w:val="212529"/>
          <w:sz w:val="28"/>
          <w:szCs w:val="28"/>
        </w:rPr>
        <w:t>Для n</w:t>
      </w:r>
      <w:r w:rsidRPr="005D26F5">
        <w:rPr>
          <w:color w:val="212529"/>
          <w:sz w:val="28"/>
          <w:szCs w:val="28"/>
          <w:lang w:val="en-US"/>
        </w:rPr>
        <w:t xml:space="preserve"> </w:t>
      </w:r>
      <w:r w:rsidRPr="005D26F5">
        <w:rPr>
          <w:color w:val="212529"/>
          <w:sz w:val="28"/>
          <w:szCs w:val="28"/>
        </w:rPr>
        <w:t>=</w:t>
      </w:r>
      <w:r w:rsidRPr="005D26F5">
        <w:rPr>
          <w:color w:val="212529"/>
          <w:sz w:val="28"/>
          <w:szCs w:val="28"/>
          <w:lang w:val="en-US"/>
        </w:rPr>
        <w:t xml:space="preserve"> </w:t>
      </w:r>
      <w:r w:rsidRPr="005D26F5">
        <w:rPr>
          <w:color w:val="212529"/>
          <w:sz w:val="28"/>
          <w:szCs w:val="28"/>
        </w:rPr>
        <w:t xml:space="preserve">3: 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  <w:lang w:val="en-US"/>
        </w:rPr>
      </w:pPr>
      <w:r w:rsidRPr="005D26F5">
        <w:rPr>
          <w:color w:val="212529"/>
          <w:position w:val="-28"/>
          <w:sz w:val="28"/>
          <w:szCs w:val="28"/>
          <w:lang w:val="en-US"/>
        </w:rPr>
        <w:object w:dxaOrig="2299" w:dyaOrig="740">
          <v:shape id="_x0000_i1028" type="#_x0000_t75" style="width:114.6pt;height:36.85pt" o:ole="">
            <v:imagedata r:id="rId16" o:title=""/>
          </v:shape>
          <o:OLEObject Type="Embed" ProgID="Equation.3" ShapeID="_x0000_i1028" DrawAspect="Content" ObjectID="_1796281299" r:id="rId17"/>
        </w:objec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5D26F5">
        <w:rPr>
          <w:color w:val="212529"/>
          <w:sz w:val="28"/>
          <w:szCs w:val="28"/>
        </w:rPr>
        <w:lastRenderedPageBreak/>
        <w:t>Разница энергий для головной линии серии Бальмера (переход 3</w:t>
      </w:r>
      <w:r w:rsidRPr="005D26F5">
        <w:rPr>
          <w:bCs/>
          <w:color w:val="212529"/>
          <w:sz w:val="28"/>
          <w:szCs w:val="28"/>
        </w:rPr>
        <w:t>→</w:t>
      </w:r>
      <w:r w:rsidRPr="005D26F5">
        <w:rPr>
          <w:color w:val="212529"/>
          <w:sz w:val="28"/>
          <w:szCs w:val="28"/>
        </w:rPr>
        <w:t xml:space="preserve">2): 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5D26F5">
        <w:rPr>
          <w:color w:val="212529"/>
          <w:position w:val="-32"/>
          <w:sz w:val="28"/>
          <w:szCs w:val="28"/>
          <w:lang w:val="en-US"/>
        </w:rPr>
        <w:object w:dxaOrig="6560" w:dyaOrig="780">
          <v:shape id="_x0000_i1029" type="#_x0000_t75" style="width:327.75pt;height:38.6pt" o:ole="">
            <v:imagedata r:id="rId18" o:title=""/>
          </v:shape>
          <o:OLEObject Type="Embed" ProgID="Equation.3" ShapeID="_x0000_i1029" DrawAspect="Content" ObjectID="_1796281300" r:id="rId19"/>
        </w:object>
      </w:r>
      <w:r w:rsidRPr="005D26F5">
        <w:rPr>
          <w:color w:val="212529"/>
          <w:sz w:val="28"/>
          <w:szCs w:val="28"/>
        </w:rPr>
        <w:t>.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5D26F5">
        <w:rPr>
          <w:color w:val="212529"/>
          <w:sz w:val="28"/>
          <w:szCs w:val="28"/>
        </w:rPr>
        <w:t>Это значение дает энергию перехода без учета тонкой структуры.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bookmarkStart w:id="0" w:name="_GoBack"/>
      <w:bookmarkEnd w:id="0"/>
      <w:r w:rsidRPr="005D26F5">
        <w:rPr>
          <w:color w:val="212529"/>
          <w:sz w:val="28"/>
          <w:szCs w:val="28"/>
        </w:rPr>
        <w:t>Учет тонкой структуры: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  <w:u w:val="single"/>
        </w:rPr>
      </w:pPr>
      <w:r w:rsidRPr="005D26F5">
        <w:rPr>
          <w:color w:val="212529"/>
          <w:sz w:val="28"/>
          <w:szCs w:val="28"/>
          <w:u w:val="single"/>
        </w:rPr>
        <w:t>Уровень n = 2:</w:t>
      </w:r>
    </w:p>
    <w:p w:rsidR="00DA533D" w:rsidRPr="005D26F5" w:rsidRDefault="00DA533D" w:rsidP="00DA53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color w:val="212529"/>
          <w:sz w:val="28"/>
          <w:szCs w:val="28"/>
        </w:rPr>
      </w:pPr>
      <w:r w:rsidRPr="005D26F5">
        <w:rPr>
          <w:color w:val="212529"/>
          <w:sz w:val="28"/>
          <w:szCs w:val="28"/>
        </w:rPr>
        <w:t>l=0 (s-состояние): j = 1/2 (уровень 2s1/2)</w:t>
      </w:r>
    </w:p>
    <w:p w:rsidR="00DA533D" w:rsidRPr="005D26F5" w:rsidRDefault="00DA533D" w:rsidP="00DA53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color w:val="212529"/>
          <w:sz w:val="28"/>
          <w:szCs w:val="28"/>
        </w:rPr>
      </w:pPr>
      <w:r w:rsidRPr="005D26F5">
        <w:rPr>
          <w:color w:val="212529"/>
          <w:sz w:val="28"/>
          <w:szCs w:val="28"/>
        </w:rPr>
        <w:t>l=1 (p-состояние): j = 1/2, 3/2 (уровни 2p1/2, 2p3/2).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  <w:u w:val="single"/>
        </w:rPr>
      </w:pPr>
      <w:r w:rsidRPr="005D26F5">
        <w:rPr>
          <w:color w:val="212529"/>
          <w:sz w:val="28"/>
          <w:szCs w:val="28"/>
          <w:u w:val="single"/>
        </w:rPr>
        <w:t>Уровень n</w:t>
      </w:r>
      <w:r w:rsidRPr="005D26F5">
        <w:rPr>
          <w:color w:val="212529"/>
          <w:sz w:val="28"/>
          <w:szCs w:val="28"/>
          <w:u w:val="single"/>
          <w:lang w:val="en-US"/>
        </w:rPr>
        <w:t xml:space="preserve"> </w:t>
      </w:r>
      <w:r w:rsidRPr="005D26F5">
        <w:rPr>
          <w:color w:val="212529"/>
          <w:sz w:val="28"/>
          <w:szCs w:val="28"/>
          <w:u w:val="single"/>
        </w:rPr>
        <w:t>=</w:t>
      </w:r>
      <w:r w:rsidRPr="005D26F5">
        <w:rPr>
          <w:color w:val="212529"/>
          <w:sz w:val="28"/>
          <w:szCs w:val="28"/>
          <w:u w:val="single"/>
          <w:lang w:val="en-US"/>
        </w:rPr>
        <w:t xml:space="preserve"> </w:t>
      </w:r>
      <w:r w:rsidRPr="005D26F5">
        <w:rPr>
          <w:color w:val="212529"/>
          <w:sz w:val="28"/>
          <w:szCs w:val="28"/>
          <w:u w:val="single"/>
        </w:rPr>
        <w:t>3:</w:t>
      </w:r>
    </w:p>
    <w:p w:rsidR="00DA533D" w:rsidRPr="005D26F5" w:rsidRDefault="00DA533D" w:rsidP="00DA533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212529"/>
          <w:sz w:val="28"/>
          <w:szCs w:val="28"/>
        </w:rPr>
      </w:pPr>
      <w:r w:rsidRPr="005D26F5">
        <w:rPr>
          <w:color w:val="212529"/>
          <w:sz w:val="28"/>
          <w:szCs w:val="28"/>
        </w:rPr>
        <w:t>l=0 (s-состояние): j = 1/2 (уровень 3s1/2)</w:t>
      </w:r>
    </w:p>
    <w:p w:rsidR="00DA533D" w:rsidRPr="005D26F5" w:rsidRDefault="00DA533D" w:rsidP="00DA533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212529"/>
          <w:sz w:val="28"/>
          <w:szCs w:val="28"/>
        </w:rPr>
      </w:pPr>
      <w:r w:rsidRPr="005D26F5">
        <w:rPr>
          <w:color w:val="212529"/>
          <w:sz w:val="28"/>
          <w:szCs w:val="28"/>
        </w:rPr>
        <w:t>l=1 (p-состояние): j = 1/2, 3/2 (уровни 3p1/2, 3p3/2).</w:t>
      </w:r>
    </w:p>
    <w:p w:rsidR="00DA533D" w:rsidRPr="005D26F5" w:rsidRDefault="00DA533D" w:rsidP="00DA533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212529"/>
          <w:sz w:val="28"/>
          <w:szCs w:val="28"/>
        </w:rPr>
      </w:pPr>
      <w:r w:rsidRPr="005D26F5">
        <w:rPr>
          <w:color w:val="212529"/>
          <w:sz w:val="28"/>
          <w:szCs w:val="28"/>
        </w:rPr>
        <w:t>l=2 (d-состояние): j = 3/2, 5/2 (уровни 3d3/2, 3d5/2).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5D26F5">
        <w:rPr>
          <w:color w:val="212529"/>
          <w:sz w:val="28"/>
          <w:szCs w:val="28"/>
        </w:rPr>
        <w:t>Спин-орбитальное взаимодействие приводит к смещению и расщеплению уровней. Величина этого расщепления пропорциональна Z4/n3, поэтому для лития (Z=3) оно будет существенно больше, чем для водорода.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5D26F5">
        <w:rPr>
          <w:color w:val="212529"/>
          <w:sz w:val="28"/>
          <w:szCs w:val="28"/>
        </w:rPr>
        <w:t>Правила отбора для переходов: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5D26F5">
        <w:rPr>
          <w:color w:val="212529"/>
          <w:sz w:val="28"/>
          <w:szCs w:val="28"/>
        </w:rPr>
        <w:t>Δl = ±1 (переход s&lt;-&gt;p или p&lt;-&gt;d)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5D26F5">
        <w:rPr>
          <w:color w:val="212529"/>
          <w:sz w:val="28"/>
          <w:szCs w:val="28"/>
        </w:rPr>
        <w:t>Δj = 0, ±1</w:t>
      </w:r>
    </w:p>
    <w:p w:rsidR="00DA533D" w:rsidRPr="005D26F5" w:rsidRDefault="00DA533D" w:rsidP="00DA533D">
      <w:pPr>
        <w:pStyle w:val="a3"/>
        <w:shd w:val="clear" w:color="auto" w:fill="FFFFFF"/>
        <w:spacing w:before="0" w:beforeAutospacing="0" w:after="0" w:afterAutospacing="0"/>
        <w:rPr>
          <w:b/>
          <w:color w:val="212529"/>
          <w:sz w:val="28"/>
          <w:szCs w:val="28"/>
        </w:rPr>
      </w:pPr>
      <w:r w:rsidRPr="005D26F5">
        <w:rPr>
          <w:rStyle w:val="a4"/>
          <w:color w:val="212529"/>
          <w:sz w:val="28"/>
          <w:szCs w:val="28"/>
          <w:shd w:val="clear" w:color="auto" w:fill="FFFFFF"/>
        </w:rPr>
        <w:t xml:space="preserve">Энергетическая диаграмма: </w:t>
      </w:r>
    </w:p>
    <w:p w:rsidR="00DA533D" w:rsidRPr="005D26F5" w:rsidRDefault="00DA533D" w:rsidP="00DA533D">
      <w:pPr>
        <w:pStyle w:val="Default"/>
        <w:rPr>
          <w:sz w:val="28"/>
          <w:szCs w:val="28"/>
        </w:rPr>
      </w:pPr>
      <w:r w:rsidRPr="005D26F5">
        <w:rPr>
          <w:sz w:val="28"/>
          <w:szCs w:val="28"/>
        </w:rPr>
        <w:t xml:space="preserve">Изобразим на энергетической диаграмме тонкую структуру иона лития </w:t>
      </w:r>
      <w:r w:rsidRPr="005D26F5">
        <w:rPr>
          <w:sz w:val="28"/>
          <w:szCs w:val="28"/>
          <w:lang w:val="en-US"/>
        </w:rPr>
        <w:t>Li</w:t>
      </w:r>
      <w:r w:rsidRPr="005D26F5">
        <w:rPr>
          <w:sz w:val="28"/>
          <w:szCs w:val="28"/>
          <w:vertAlign w:val="superscript"/>
        </w:rPr>
        <w:t>++</w:t>
      </w:r>
      <w:r w:rsidRPr="005D26F5">
        <w:rPr>
          <w:sz w:val="28"/>
          <w:szCs w:val="28"/>
        </w:rPr>
        <w:t xml:space="preserve"> для головной линии серии Бальмера:</w:t>
      </w:r>
    </w:p>
    <w:p w:rsidR="00DA533D" w:rsidRPr="005D26F5" w:rsidRDefault="00DA533D" w:rsidP="00DA533D">
      <w:pPr>
        <w:pStyle w:val="Default"/>
        <w:rPr>
          <w:sz w:val="28"/>
          <w:szCs w:val="28"/>
        </w:rPr>
      </w:pPr>
      <w:r w:rsidRPr="005D26F5">
        <w:rPr>
          <w:noProof/>
          <w:sz w:val="28"/>
          <w:szCs w:val="28"/>
          <w:lang w:eastAsia="ru-RU"/>
        </w:rPr>
        <w:drawing>
          <wp:inline distT="0" distB="0" distL="0" distR="0">
            <wp:extent cx="5494020" cy="4594225"/>
            <wp:effectExtent l="19050" t="0" r="0" b="0"/>
            <wp:docPr id="1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33D" w:rsidRPr="005D26F5" w:rsidRDefault="00DA533D" w:rsidP="00DA533D">
      <w:pPr>
        <w:pStyle w:val="Default"/>
        <w:rPr>
          <w:sz w:val="28"/>
          <w:szCs w:val="28"/>
        </w:rPr>
      </w:pPr>
      <w:r w:rsidRPr="005D26F5">
        <w:rPr>
          <w:sz w:val="28"/>
          <w:szCs w:val="28"/>
        </w:rPr>
        <w:t>Покажем рисунок.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lastRenderedPageBreak/>
        <w:t>Описание диаграммы: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По вертикальной оси: Энергия уровней, увеличивающаяся вверх.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Горизонтальные линии: Представляют энергетические уровни.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Уровни n = 2 и n = 3: Показаны без масштаба, но с соответствующим расщеплением на подуровни с различными j.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Стрелки: Покажут возможные переходы (соблюдающие правила отбора), которые приведут к тонкой структуре головной линии Бальмера. Это будут переходы: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3s1/2 -&gt; 2p1/2, 2p3/2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3p1/2 -&gt; 2s1/2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3p3/2 -&gt; 2s1/2, 2p1/2, 2p3/2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3d3/2 -&gt; 2p1/2, 2p3/2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3d5/2 -&gt; 2p3/2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Таким образом, головная линия Бальмера расщепляется на несколько близко расположенных компонент, сдвинутых относительно друг друга на величину, пропорциональную расщеплению тонкой структуры.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Тонкая структура иона 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val="en-US" w:eastAsia="ru-RU"/>
        </w:rPr>
        <w:t>Li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vertAlign w:val="superscript"/>
          <w:lang w:eastAsia="ru-RU"/>
        </w:rPr>
        <w:t>++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: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Ион 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Li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perscript"/>
          <w:lang w:eastAsia="ru-RU"/>
        </w:rPr>
        <w:t>++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имеет один электрон (изоэлектронная последовательность водорода). Его энергетические уровни описываются модифицированной формулой для атома водорода: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position w:val="-28"/>
          <w:sz w:val="28"/>
          <w:szCs w:val="28"/>
          <w:lang w:eastAsia="ru-RU"/>
        </w:rPr>
        <w:object w:dxaOrig="1500" w:dyaOrig="740">
          <v:shape id="_x0000_i1030" type="#_x0000_t75" style="width:74.9pt;height:36.85pt" o:ole="">
            <v:imagedata r:id="rId21" o:title=""/>
          </v:shape>
          <o:OLEObject Type="Embed" ProgID="Equation.3" ShapeID="_x0000_i1030" DrawAspect="Content" ObjectID="_1796281301" r:id="rId22"/>
        </w:objec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где: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Z = 3 (заряд ядра лития)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R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H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= 13,6 эВ (постоянная Ридберга)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n - главное квантовое число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Однако, из-за спин-орбитального взаимодействия, каждый уровень с n &gt; 1 расщепляется на подуровни с различными значениями орбитального квантового числа (l) и полного момента количества движения (j = l ± ½). Это и составляет тонкую структуру. Для серии Бальмера нас интересуют уровни n = 2 и n = 3.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n = 2: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2s (l = 0) расщепляется на 2s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1/2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(j = 1/2); 2p (l = 1) расщепляется на 2p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1/2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(j = 1/2) и 2p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3/2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(j = 3/2).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n = 3: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3s (l = 0) расщепляется на 3s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1/2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(j = 1/2); 3p (l = 1) расщепляется на 3p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1/2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(j = 1/2) и 3p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3/2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(j = 3/2); 3d (l = 2) расщепляется на 3d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3/2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(j = 3/2) и 3d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5/2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(j = 5/2).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Разрешённые переходы (правила отбора):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электрических дипольных переходов (которые доминируют в видимой области спектра) правила отбора следующие: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Δl = ±1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Δj = 0, ±1 (но j=0 → j=0 запрещено)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Головная линия серии Бальмера (n = 3 → n = 2):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Головная линия серии Бальмера соответствует переходам с n = 3 на n = 2. Согласно правилам отбора, разрешенные переходы будут: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1/2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→ 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1/2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3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3/2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→ 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s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1/2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3/2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→ 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3/2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1/2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→ 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1/2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3/2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→ 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1/2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d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3/2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 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→ 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p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3/2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3d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5/2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→ 2p</w:t>
      </w:r>
      <w:r w:rsidRPr="005D26F5">
        <w:rPr>
          <w:rFonts w:ascii="Times New Roman" w:eastAsia="Times New Roman" w:hAnsi="Times New Roman" w:cs="Times New Roman"/>
          <w:color w:val="212529"/>
          <w:sz w:val="28"/>
          <w:szCs w:val="28"/>
          <w:vertAlign w:val="subscript"/>
          <w:lang w:eastAsia="ru-RU"/>
        </w:rPr>
        <w:t>3/2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(Обратите внимание, что 3s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vertAlign w:val="subscript"/>
          <w:lang w:eastAsia="ru-RU"/>
        </w:rPr>
        <w:t>1/2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 → 2p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vertAlign w:val="subscript"/>
          <w:lang w:eastAsia="ru-RU"/>
        </w:rPr>
        <w:t>1/2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 и 3s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vertAlign w:val="subscript"/>
          <w:lang w:eastAsia="ru-RU"/>
        </w:rPr>
        <w:t>1/2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 → 2p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vertAlign w:val="subscript"/>
          <w:lang w:eastAsia="ru-RU"/>
        </w:rPr>
        <w:t>3/2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 запрещены, потому что Δl = 0.)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6F5">
        <w:rPr>
          <w:rFonts w:ascii="Times New Roman" w:hAnsi="Times New Roman" w:cs="Times New Roman"/>
          <w:sz w:val="28"/>
          <w:szCs w:val="28"/>
        </w:rPr>
        <w:t xml:space="preserve">Для определения разрешающей способности спектрального прибора, необходимой для разрешения двух спектральных линий 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3s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vertAlign w:val="subscript"/>
          <w:lang w:eastAsia="ru-RU"/>
        </w:rPr>
        <w:t>1/2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 → 2p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vertAlign w:val="subscript"/>
          <w:lang w:eastAsia="ru-RU"/>
        </w:rPr>
        <w:t>1/2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 и 3s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vertAlign w:val="subscript"/>
          <w:lang w:eastAsia="ru-RU"/>
        </w:rPr>
        <w:t>1/2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 → 2p</w:t>
      </w:r>
      <w:r w:rsidRPr="005D26F5">
        <w:rPr>
          <w:rFonts w:ascii="Times New Roman" w:eastAsia="Times New Roman" w:hAnsi="Times New Roman" w:cs="Times New Roman"/>
          <w:bCs/>
          <w:color w:val="212529"/>
          <w:sz w:val="28"/>
          <w:szCs w:val="28"/>
          <w:vertAlign w:val="subscript"/>
          <w:lang w:eastAsia="ru-RU"/>
        </w:rPr>
        <w:t>3/2</w:t>
      </w:r>
      <w:r w:rsidRPr="005D26F5">
        <w:rPr>
          <w:rFonts w:ascii="Times New Roman" w:hAnsi="Times New Roman" w:cs="Times New Roman"/>
          <w:sz w:val="28"/>
          <w:szCs w:val="28"/>
        </w:rPr>
        <w:t>, необходимо выполнить следующие шаги: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6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Вычисление разности энергий</w:t>
      </w:r>
    </w:p>
    <w:p w:rsidR="00DA533D" w:rsidRPr="005D26F5" w:rsidRDefault="00DA533D" w:rsidP="00DA5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Энергия уровней для водородоподобного иона B</w:t>
      </w:r>
      <w:r w:rsidRPr="005D26F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4+</w:t>
      </w:r>
      <w:r w:rsidRPr="005D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формулой:</w:t>
      </w:r>
    </w:p>
    <w:p w:rsidR="00DA533D" w:rsidRPr="005D26F5" w:rsidRDefault="00DA533D" w:rsidP="00DA5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6F5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500" w:dyaOrig="740">
          <v:shape id="_x0000_i1031" type="#_x0000_t75" style="width:74.9pt;height:36.85pt" o:ole="">
            <v:imagedata r:id="rId23" o:title=""/>
          </v:shape>
          <o:OLEObject Type="Embed" ProgID="Equation.3" ShapeID="_x0000_i1031" DrawAspect="Content" ObjectID="_1796281302" r:id="rId24"/>
        </w:object>
      </w:r>
      <w:r w:rsidRPr="005D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Z = 3 - заряд ядра лития), </w:t>
      </w:r>
      <w:r w:rsidRPr="005D26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5D26F5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H</w:t>
      </w:r>
      <w:r w:rsidRPr="005D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13,6 эВ, n - главное квантовое число.</w:t>
      </w:r>
    </w:p>
    <w:p w:rsidR="00DA533D" w:rsidRPr="005D26F5" w:rsidRDefault="00DA533D" w:rsidP="00DA533D">
      <w:pPr>
        <w:pStyle w:val="4"/>
        <w:spacing w:before="0" w:line="240" w:lineRule="auto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5D26F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Энергия для уровней (n = 2) и (n = 3):</w:t>
      </w:r>
    </w:p>
    <w:p w:rsidR="00DA533D" w:rsidRPr="005D26F5" w:rsidRDefault="00DA533D" w:rsidP="00DA533D">
      <w:pPr>
        <w:pStyle w:val="4"/>
        <w:spacing w:before="0" w:line="240" w:lineRule="auto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5D26F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Для n=2: </w:t>
      </w:r>
    </w:p>
    <w:p w:rsidR="00DA533D" w:rsidRPr="005D26F5" w:rsidRDefault="00DA533D" w:rsidP="00DA533D">
      <w:pPr>
        <w:pStyle w:val="4"/>
        <w:spacing w:before="0" w:line="240" w:lineRule="auto"/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  <w:lang w:val="en-US" w:eastAsia="ru-RU"/>
        </w:rPr>
      </w:pPr>
      <w:r w:rsidRPr="005D26F5">
        <w:rPr>
          <w:rFonts w:ascii="Times New Roman" w:eastAsia="Times New Roman" w:hAnsi="Times New Roman" w:cs="Times New Roman"/>
          <w:b w:val="0"/>
          <w:i w:val="0"/>
          <w:color w:val="auto"/>
          <w:position w:val="-26"/>
          <w:sz w:val="28"/>
          <w:szCs w:val="28"/>
          <w:lang w:eastAsia="ru-RU"/>
        </w:rPr>
        <w:object w:dxaOrig="2780" w:dyaOrig="720">
          <v:shape id="_x0000_i1032" type="#_x0000_t75" style="width:138.8pt;height:36.3pt" o:ole="">
            <v:imagedata r:id="rId25" o:title=""/>
          </v:shape>
          <o:OLEObject Type="Embed" ProgID="Equation.3" ShapeID="_x0000_i1032" DrawAspect="Content" ObjectID="_1796281303" r:id="rId26"/>
        </w:object>
      </w:r>
      <w:r w:rsidRPr="005D26F5"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  <w:lang w:val="en-US" w:eastAsia="ru-RU"/>
        </w:rPr>
        <w:t>;</w:t>
      </w:r>
    </w:p>
    <w:p w:rsidR="00DA533D" w:rsidRPr="005D26F5" w:rsidRDefault="00DA533D" w:rsidP="00DA533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5D26F5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Pr="005D26F5">
        <w:rPr>
          <w:rFonts w:ascii="Times New Roman" w:hAnsi="Times New Roman" w:cs="Times New Roman"/>
          <w:sz w:val="28"/>
          <w:szCs w:val="28"/>
          <w:lang w:val="en-US" w:eastAsia="ru-RU"/>
        </w:rPr>
        <w:t>n = 3:</w:t>
      </w:r>
    </w:p>
    <w:p w:rsidR="00DA533D" w:rsidRPr="005D26F5" w:rsidRDefault="00DA533D" w:rsidP="00DA533D">
      <w:pPr>
        <w:pStyle w:val="4"/>
        <w:spacing w:before="0" w:line="240" w:lineRule="auto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5D26F5">
        <w:rPr>
          <w:rFonts w:ascii="Times New Roman" w:eastAsia="Times New Roman" w:hAnsi="Times New Roman" w:cs="Times New Roman"/>
          <w:b w:val="0"/>
          <w:i w:val="0"/>
          <w:color w:val="auto"/>
          <w:position w:val="-28"/>
          <w:sz w:val="28"/>
          <w:szCs w:val="28"/>
          <w:lang w:eastAsia="ru-RU"/>
        </w:rPr>
        <w:object w:dxaOrig="2740" w:dyaOrig="740">
          <v:shape id="_x0000_i1033" type="#_x0000_t75" style="width:137.1pt;height:36.85pt" o:ole="">
            <v:imagedata r:id="rId27" o:title=""/>
          </v:shape>
          <o:OLEObject Type="Embed" ProgID="Equation.3" ShapeID="_x0000_i1033" DrawAspect="Content" ObjectID="_1796281304" r:id="rId28"/>
        </w:objec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D26F5">
        <w:rPr>
          <w:rFonts w:ascii="Times New Roman" w:hAnsi="Times New Roman" w:cs="Times New Roman"/>
          <w:sz w:val="28"/>
          <w:szCs w:val="28"/>
        </w:rPr>
        <w:t>Длины волн</w:t>
      </w:r>
      <w:r w:rsidRPr="005D26F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A533D" w:rsidRPr="005D26F5" w:rsidRDefault="00DA533D" w:rsidP="00DA533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D26F5">
        <w:rPr>
          <w:rFonts w:ascii="Times New Roman" w:hAnsi="Times New Roman" w:cs="Times New Roman"/>
          <w:position w:val="-72"/>
          <w:sz w:val="28"/>
          <w:szCs w:val="28"/>
          <w:lang w:val="en-US"/>
        </w:rPr>
        <w:object w:dxaOrig="1280" w:dyaOrig="1579">
          <v:shape id="_x0000_i1034" type="#_x0000_t75" style="width:63.95pt;height:78.9pt" o:ole="">
            <v:imagedata r:id="rId29" o:title=""/>
          </v:shape>
          <o:OLEObject Type="Embed" ProgID="Equation.3" ShapeID="_x0000_i1034" DrawAspect="Content" ObjectID="_1796281305" r:id="rId30"/>
        </w:object>
      </w:r>
    </w:p>
    <w:p w:rsidR="00DA533D" w:rsidRPr="005D26F5" w:rsidRDefault="00DA533D" w:rsidP="00DA533D">
      <w:pPr>
        <w:pStyle w:val="4"/>
        <w:spacing w:before="0" w:line="240" w:lineRule="auto"/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en-US"/>
        </w:rPr>
      </w:pPr>
      <w:r w:rsidRPr="005D26F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Для n=2:</w:t>
      </w:r>
    </w:p>
    <w:p w:rsidR="00DA533D" w:rsidRPr="005D26F5" w:rsidRDefault="00DA533D" w:rsidP="00DA533D">
      <w:pPr>
        <w:pStyle w:val="4"/>
        <w:spacing w:before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5D26F5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Pr="005D26F5">
        <w:rPr>
          <w:rFonts w:ascii="Times New Roman" w:hAnsi="Times New Roman" w:cs="Times New Roman"/>
          <w:i w:val="0"/>
          <w:position w:val="-32"/>
          <w:sz w:val="28"/>
          <w:szCs w:val="28"/>
          <w:lang w:val="en-US"/>
        </w:rPr>
        <w:object w:dxaOrig="5380" w:dyaOrig="780">
          <v:shape id="_x0000_i1035" type="#_x0000_t75" style="width:269pt;height:38.6pt" o:ole="">
            <v:imagedata r:id="rId31" o:title=""/>
          </v:shape>
          <o:OLEObject Type="Embed" ProgID="Equation.3" ShapeID="_x0000_i1035" DrawAspect="Content" ObjectID="_1796281306" r:id="rId32"/>
        </w:object>
      </w:r>
    </w:p>
    <w:p w:rsidR="00DA533D" w:rsidRPr="005D26F5" w:rsidRDefault="00DA533D" w:rsidP="00DA533D">
      <w:pPr>
        <w:pStyle w:val="4"/>
        <w:spacing w:before="0" w:line="240" w:lineRule="auto"/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eastAsia="ru-RU"/>
        </w:rPr>
      </w:pPr>
      <w:r w:rsidRPr="005D26F5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eastAsia="ru-RU"/>
        </w:rPr>
        <w:t xml:space="preserve">Для </w:t>
      </w:r>
      <w:r w:rsidRPr="005D26F5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en-US" w:eastAsia="ru-RU"/>
        </w:rPr>
        <w:t>n = 3:</w:t>
      </w:r>
    </w:p>
    <w:p w:rsidR="00DA533D" w:rsidRPr="005D26F5" w:rsidRDefault="00DA533D" w:rsidP="00DA5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6F5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5580" w:dyaOrig="780">
          <v:shape id="_x0000_i1036" type="#_x0000_t75" style="width:279.35pt;height:38.6pt" o:ole="">
            <v:imagedata r:id="rId33" o:title=""/>
          </v:shape>
          <o:OLEObject Type="Embed" ProgID="Equation.3" ShapeID="_x0000_i1036" DrawAspect="Content" ObjectID="_1796281307" r:id="rId34"/>
        </w:object>
      </w:r>
    </w:p>
    <w:p w:rsidR="00DA533D" w:rsidRPr="005D26F5" w:rsidRDefault="00DA533D" w:rsidP="00DA5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6F5">
        <w:rPr>
          <w:rFonts w:ascii="Times New Roman" w:hAnsi="Times New Roman" w:cs="Times New Roman"/>
          <w:sz w:val="28"/>
          <w:szCs w:val="28"/>
        </w:rPr>
        <w:t>Разрешающая способность:</w:t>
      </w:r>
    </w:p>
    <w:p w:rsidR="00DA533D" w:rsidRPr="005D26F5" w:rsidRDefault="00DA533D" w:rsidP="00DA5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6F5">
        <w:rPr>
          <w:rFonts w:ascii="Times New Roman" w:hAnsi="Times New Roman" w:cs="Times New Roman"/>
          <w:sz w:val="28"/>
          <w:szCs w:val="28"/>
        </w:rPr>
        <w:t>Используем расчетную формулу 3б):</w:t>
      </w:r>
    </w:p>
    <w:p w:rsidR="00DA533D" w:rsidRPr="005D26F5" w:rsidRDefault="00DA533D" w:rsidP="00DA5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6F5">
        <w:rPr>
          <w:rFonts w:ascii="Times New Roman" w:hAnsi="Times New Roman" w:cs="Times New Roman"/>
          <w:position w:val="-66"/>
          <w:sz w:val="28"/>
          <w:szCs w:val="28"/>
          <w:lang w:val="en-US"/>
        </w:rPr>
        <w:object w:dxaOrig="6399" w:dyaOrig="1460">
          <v:shape id="_x0000_i1037" type="#_x0000_t75" style="width:319.7pt;height:73.15pt" o:ole="">
            <v:imagedata r:id="rId35" o:title=""/>
          </v:shape>
          <o:OLEObject Type="Embed" ProgID="Equation.3" ShapeID="_x0000_i1037" DrawAspect="Content" ObjectID="_1796281308" r:id="rId36"/>
        </w:object>
      </w:r>
      <w:r w:rsidRPr="005D26F5">
        <w:rPr>
          <w:rFonts w:ascii="Times New Roman" w:hAnsi="Times New Roman" w:cs="Times New Roman"/>
          <w:sz w:val="28"/>
          <w:szCs w:val="28"/>
        </w:rPr>
        <w:t>(3б)</w:t>
      </w:r>
    </w:p>
    <w:p w:rsidR="00DA533D" w:rsidRPr="005D26F5" w:rsidRDefault="00DA533D" w:rsidP="00DA5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6F5">
        <w:rPr>
          <w:rFonts w:ascii="Times New Roman" w:hAnsi="Times New Roman" w:cs="Times New Roman"/>
          <w:sz w:val="28"/>
          <w:szCs w:val="28"/>
        </w:rPr>
        <w:lastRenderedPageBreak/>
        <w:t xml:space="preserve">Работаем с формулой (3б), перенесём </w:t>
      </w:r>
      <w:r w:rsidRPr="005D26F5">
        <w:rPr>
          <w:rFonts w:ascii="Times New Roman" w:hAnsi="Times New Roman" w:cs="Times New Roman"/>
          <w:position w:val="-34"/>
          <w:sz w:val="28"/>
          <w:szCs w:val="28"/>
        </w:rPr>
        <w:object w:dxaOrig="360" w:dyaOrig="780">
          <v:shape id="_x0000_i1038" type="#_x0000_t75" style="width:17.85pt;height:39.15pt" o:ole="">
            <v:imagedata r:id="rId37" o:title=""/>
          </v:shape>
          <o:OLEObject Type="Embed" ProgID="Equation.3" ShapeID="_x0000_i1038" DrawAspect="Content" ObjectID="_1796281309" r:id="rId38"/>
        </w:object>
      </w:r>
      <w:r w:rsidRPr="005D26F5">
        <w:rPr>
          <w:rFonts w:ascii="Times New Roman" w:hAnsi="Times New Roman" w:cs="Times New Roman"/>
          <w:sz w:val="28"/>
          <w:szCs w:val="28"/>
        </w:rPr>
        <w:t xml:space="preserve"> влево:</w:t>
      </w:r>
      <w:r w:rsidRPr="005D26F5">
        <w:rPr>
          <w:rFonts w:ascii="Times New Roman" w:hAnsi="Times New Roman" w:cs="Times New Roman"/>
          <w:position w:val="-66"/>
          <w:sz w:val="28"/>
          <w:szCs w:val="28"/>
          <w:lang w:val="en-US"/>
        </w:rPr>
        <w:object w:dxaOrig="6399" w:dyaOrig="1460">
          <v:shape id="_x0000_i1039" type="#_x0000_t75" style="width:319.7pt;height:73.15pt" o:ole="">
            <v:imagedata r:id="rId39" o:title=""/>
          </v:shape>
          <o:OLEObject Type="Embed" ProgID="Equation.3" ShapeID="_x0000_i1039" DrawAspect="Content" ObjectID="_1796281310" r:id="rId40"/>
        </w:object>
      </w:r>
      <w:r w:rsidRPr="005D26F5">
        <w:rPr>
          <w:rFonts w:ascii="Times New Roman" w:hAnsi="Times New Roman" w:cs="Times New Roman"/>
          <w:sz w:val="28"/>
          <w:szCs w:val="28"/>
        </w:rPr>
        <w:t>(3б1)</w:t>
      </w:r>
    </w:p>
    <w:p w:rsidR="00DA533D" w:rsidRPr="005D26F5" w:rsidRDefault="00DA533D" w:rsidP="00DA5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6F5">
        <w:rPr>
          <w:rFonts w:ascii="Times New Roman" w:hAnsi="Times New Roman" w:cs="Times New Roman"/>
          <w:sz w:val="28"/>
          <w:szCs w:val="28"/>
        </w:rPr>
        <w:t>В левой части проводим вычисления:</w:t>
      </w:r>
    </w:p>
    <w:p w:rsidR="00DA533D" w:rsidRPr="005D26F5" w:rsidRDefault="00DA533D" w:rsidP="00DA5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6F5">
        <w:rPr>
          <w:rFonts w:ascii="Times New Roman" w:hAnsi="Times New Roman" w:cs="Times New Roman"/>
          <w:position w:val="-34"/>
          <w:sz w:val="28"/>
          <w:szCs w:val="28"/>
        </w:rPr>
        <w:object w:dxaOrig="2520" w:dyaOrig="780">
          <v:shape id="_x0000_i1040" type="#_x0000_t75" style="width:126.15pt;height:39.15pt" o:ole="">
            <v:imagedata r:id="rId41" o:title=""/>
          </v:shape>
          <o:OLEObject Type="Embed" ProgID="Equation.3" ShapeID="_x0000_i1040" DrawAspect="Content" ObjectID="_1796281311" r:id="rId42"/>
        </w:object>
      </w:r>
      <w:r w:rsidRPr="005D26F5">
        <w:rPr>
          <w:rFonts w:ascii="Times New Roman" w:hAnsi="Times New Roman" w:cs="Times New Roman"/>
          <w:sz w:val="28"/>
          <w:szCs w:val="28"/>
        </w:rPr>
        <w:t>(3б2)</w:t>
      </w:r>
    </w:p>
    <w:p w:rsidR="00DA533D" w:rsidRPr="005D26F5" w:rsidRDefault="00DA533D" w:rsidP="00DA5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6F5">
        <w:rPr>
          <w:rFonts w:ascii="Times New Roman" w:hAnsi="Times New Roman" w:cs="Times New Roman"/>
          <w:position w:val="-66"/>
          <w:sz w:val="28"/>
          <w:szCs w:val="28"/>
        </w:rPr>
        <w:object w:dxaOrig="6020" w:dyaOrig="1460">
          <v:shape id="_x0000_i1041" type="#_x0000_t75" style="width:301.25pt;height:73.15pt" o:ole="">
            <v:imagedata r:id="rId43" o:title=""/>
          </v:shape>
          <o:OLEObject Type="Embed" ProgID="Equation.3" ShapeID="_x0000_i1041" DrawAspect="Content" ObjectID="_1796281312" r:id="rId44"/>
        </w:object>
      </w:r>
      <w:r w:rsidRPr="005D26F5">
        <w:rPr>
          <w:rFonts w:ascii="Times New Roman" w:hAnsi="Times New Roman" w:cs="Times New Roman"/>
          <w:sz w:val="28"/>
          <w:szCs w:val="28"/>
        </w:rPr>
        <w:t>(3б3)</w:t>
      </w:r>
    </w:p>
    <w:p w:rsidR="00DA533D" w:rsidRPr="005D26F5" w:rsidRDefault="00DA533D" w:rsidP="00DA5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6F5">
        <w:rPr>
          <w:rFonts w:ascii="Times New Roman" w:hAnsi="Times New Roman" w:cs="Times New Roman"/>
          <w:sz w:val="28"/>
          <w:szCs w:val="28"/>
        </w:rPr>
        <w:t>Домножим (3б3) на λ</w:t>
      </w:r>
      <w:r w:rsidRPr="005D26F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5D26F5">
        <w:rPr>
          <w:rFonts w:ascii="Times New Roman" w:hAnsi="Times New Roman" w:cs="Times New Roman"/>
          <w:sz w:val="28"/>
          <w:szCs w:val="28"/>
        </w:rPr>
        <w:t>, получим расчетную формулу для данной задачи:</w:t>
      </w:r>
    </w:p>
    <w:p w:rsidR="00DA533D" w:rsidRPr="005D26F5" w:rsidRDefault="00DA533D" w:rsidP="00DA5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6F5">
        <w:rPr>
          <w:rFonts w:ascii="Times New Roman" w:hAnsi="Times New Roman" w:cs="Times New Roman"/>
          <w:position w:val="-66"/>
          <w:sz w:val="28"/>
          <w:szCs w:val="28"/>
        </w:rPr>
        <w:object w:dxaOrig="6240" w:dyaOrig="1460">
          <v:shape id="_x0000_i1042" type="#_x0000_t75" style="width:312.2pt;height:73.15pt" o:ole="">
            <v:imagedata r:id="rId45" o:title=""/>
          </v:shape>
          <o:OLEObject Type="Embed" ProgID="Equation.3" ShapeID="_x0000_i1042" DrawAspect="Content" ObjectID="_1796281313" r:id="rId46"/>
        </w:object>
      </w:r>
      <w:r w:rsidRPr="005D26F5">
        <w:rPr>
          <w:rFonts w:ascii="Times New Roman" w:hAnsi="Times New Roman" w:cs="Times New Roman"/>
          <w:sz w:val="28"/>
          <w:szCs w:val="28"/>
        </w:rPr>
        <w:t>(3б4)</w:t>
      </w:r>
    </w:p>
    <w:p w:rsidR="00DA533D" w:rsidRPr="005D26F5" w:rsidRDefault="00DA533D" w:rsidP="00DA5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6F5">
        <w:rPr>
          <w:rFonts w:ascii="Times New Roman" w:hAnsi="Times New Roman" w:cs="Times New Roman"/>
          <w:sz w:val="28"/>
          <w:szCs w:val="28"/>
        </w:rPr>
        <w:t>Подставляем числа и считаем ответ:</w:t>
      </w:r>
    </w:p>
    <w:p w:rsidR="00DA533D" w:rsidRPr="005D26F5" w:rsidRDefault="00DA533D" w:rsidP="00DA5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6F5">
        <w:rPr>
          <w:rFonts w:ascii="Times New Roman" w:hAnsi="Times New Roman" w:cs="Times New Roman"/>
          <w:position w:val="-88"/>
          <w:sz w:val="28"/>
          <w:szCs w:val="28"/>
        </w:rPr>
        <w:object w:dxaOrig="5380" w:dyaOrig="1900">
          <v:shape id="_x0000_i1043" type="#_x0000_t75" style="width:269pt;height:95.05pt" o:ole="">
            <v:imagedata r:id="rId47" o:title=""/>
          </v:shape>
          <o:OLEObject Type="Embed" ProgID="Equation.3" ShapeID="_x0000_i1043" DrawAspect="Content" ObjectID="_1796281314" r:id="rId48"/>
        </w:object>
      </w:r>
    </w:p>
    <w:p w:rsidR="00DA533D" w:rsidRPr="005D26F5" w:rsidRDefault="00DA533D" w:rsidP="00DA5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6F5">
        <w:rPr>
          <w:rFonts w:ascii="Times New Roman" w:hAnsi="Times New Roman" w:cs="Times New Roman"/>
          <w:b/>
          <w:sz w:val="28"/>
          <w:szCs w:val="28"/>
        </w:rPr>
        <w:t>Ответ:</w:t>
      </w:r>
      <w:r w:rsidRPr="005D26F5">
        <w:rPr>
          <w:rFonts w:ascii="Times New Roman" w:hAnsi="Times New Roman" w:cs="Times New Roman"/>
          <w:sz w:val="28"/>
          <w:szCs w:val="28"/>
        </w:rPr>
        <w:t xml:space="preserve"> Диаграмма показана на рисунке; Переходы показаны на рисунке; </w:t>
      </w:r>
      <w:r w:rsidRPr="005D26F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D26F5">
        <w:rPr>
          <w:rFonts w:ascii="Times New Roman" w:hAnsi="Times New Roman" w:cs="Times New Roman"/>
          <w:sz w:val="28"/>
          <w:szCs w:val="28"/>
        </w:rPr>
        <w:t xml:space="preserve"> = - 8,9.</w:t>
      </w:r>
    </w:p>
    <w:p w:rsidR="00DA533D" w:rsidRDefault="00DA533D" w:rsidP="00DA533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2805" cy="54864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33D" w:rsidRDefault="00DA533D" w:rsidP="00DA53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372485"/>
            <wp:effectExtent l="1905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33D" w:rsidRPr="002C6660" w:rsidRDefault="00DA533D" w:rsidP="00DA533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3372485"/>
            <wp:effectExtent l="1905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B0D" w:rsidRDefault="00F42B0D"/>
    <w:sectPr w:rsidR="00F42B0D" w:rsidSect="00753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24309"/>
    <w:multiLevelType w:val="hybridMultilevel"/>
    <w:tmpl w:val="CE6C8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65166A"/>
    <w:multiLevelType w:val="hybridMultilevel"/>
    <w:tmpl w:val="CDDA9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F42B0D"/>
    <w:rsid w:val="00DA533D"/>
    <w:rsid w:val="00F42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33D"/>
  </w:style>
  <w:style w:type="paragraph" w:styleId="4">
    <w:name w:val="heading 4"/>
    <w:basedOn w:val="a"/>
    <w:next w:val="a"/>
    <w:link w:val="40"/>
    <w:uiPriority w:val="9"/>
    <w:unhideWhenUsed/>
    <w:qFormat/>
    <w:rsid w:val="00DA53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A53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DA5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A53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Strong"/>
    <w:basedOn w:val="a0"/>
    <w:uiPriority w:val="22"/>
    <w:qFormat/>
    <w:rsid w:val="00DA533D"/>
    <w:rPr>
      <w:b/>
      <w:bCs/>
    </w:rPr>
  </w:style>
  <w:style w:type="table" w:styleId="a5">
    <w:name w:val="Table Grid"/>
    <w:basedOn w:val="a1"/>
    <w:uiPriority w:val="59"/>
    <w:rsid w:val="00DA5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A5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5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7.wmf"/><Relationship Id="rId26" Type="http://schemas.openxmlformats.org/officeDocument/2006/relationships/oleObject" Target="embeddings/oleObject11.bin"/><Relationship Id="rId39" Type="http://schemas.openxmlformats.org/officeDocument/2006/relationships/image" Target="media/image18.wmf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50" Type="http://schemas.openxmlformats.org/officeDocument/2006/relationships/image" Target="media/image24.png"/><Relationship Id="rId7" Type="http://schemas.openxmlformats.org/officeDocument/2006/relationships/image" Target="media/image2.wmf"/><Relationship Id="rId12" Type="http://schemas.openxmlformats.org/officeDocument/2006/relationships/image" Target="media/image4.wmf"/><Relationship Id="rId17" Type="http://schemas.openxmlformats.org/officeDocument/2006/relationships/oleObject" Target="embeddings/oleObject7.bin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png"/><Relationship Id="rId29" Type="http://schemas.openxmlformats.org/officeDocument/2006/relationships/image" Target="media/image13.wmf"/><Relationship Id="rId41" Type="http://schemas.openxmlformats.org/officeDocument/2006/relationships/image" Target="media/image19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53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oleObject" Target="embeddings/oleObject6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5.wmf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8" Type="http://schemas.openxmlformats.org/officeDocument/2006/relationships/oleObject" Target="embeddings/oleObject2.bin"/><Relationship Id="rId5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834</Words>
  <Characters>4758</Characters>
  <Application>Microsoft Office Word</Application>
  <DocSecurity>0</DocSecurity>
  <Lines>39</Lines>
  <Paragraphs>11</Paragraphs>
  <ScaleCrop>false</ScaleCrop>
  <Company/>
  <LinksUpToDate>false</LinksUpToDate>
  <CharactersWithSpaces>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2024-12-21T07:05:00Z</dcterms:created>
  <dcterms:modified xsi:type="dcterms:W3CDTF">2024-12-21T07:07:00Z</dcterms:modified>
</cp:coreProperties>
</file>