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F5AF" w14:textId="77777777" w:rsidR="00432AC2" w:rsidRDefault="00305E22">
      <w:pPr>
        <w:rPr>
          <w:b/>
        </w:rPr>
      </w:pPr>
      <w:r w:rsidRPr="00305E22">
        <w:rPr>
          <w:b/>
        </w:rPr>
        <w:t>Аналитический отчет по результатам построения модели</w:t>
      </w:r>
    </w:p>
    <w:p w14:paraId="17EB3995" w14:textId="77777777" w:rsidR="00305E22" w:rsidRDefault="00305E22" w:rsidP="00305E22">
      <w:bookmarkStart w:id="0" w:name="_Hlk125111417"/>
      <w:r>
        <w:t xml:space="preserve">16.01.23 года было проведено исследование, в котором приняли участие 10 бизнес-школ. Изучалось стоимость обучение и число слушателей. На первом этапе построения модели был проведен одномерный анализ исходных данных. Описательная статистика </w:t>
      </w:r>
      <w:r w:rsidR="005E44B2">
        <w:t>«Стоимость обучения»</w:t>
      </w:r>
      <w:r w:rsidR="005E44B2" w:rsidRPr="008C6B40">
        <w:t xml:space="preserve"> </w:t>
      </w:r>
      <w:r>
        <w:t>представлена в таблице 1.</w:t>
      </w:r>
    </w:p>
    <w:bookmarkEnd w:id="0"/>
    <w:p w14:paraId="360CB81C" w14:textId="77777777" w:rsidR="00305E22" w:rsidRDefault="00305E22" w:rsidP="00305E22">
      <w:pPr>
        <w:jc w:val="right"/>
      </w:pPr>
      <w:r>
        <w:t>Таблица 1 – Описательная статистика</w:t>
      </w:r>
      <w:r w:rsidR="00B47F89">
        <w:t xml:space="preserve"> «Стоимость обучения»</w:t>
      </w:r>
    </w:p>
    <w:tbl>
      <w:tblPr>
        <w:tblW w:w="5212" w:type="dxa"/>
        <w:tblInd w:w="19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8"/>
        <w:gridCol w:w="1694"/>
      </w:tblGrid>
      <w:tr w:rsidR="00305E22" w14:paraId="13374023" w14:textId="77777777" w:rsidTr="00723EB1">
        <w:trPr>
          <w:trHeight w:val="975"/>
        </w:trPr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FDFBE" w14:textId="77777777" w:rsidR="00305E22" w:rsidRDefault="00305E22" w:rsidP="00723EB1">
            <w:pPr>
              <w:pStyle w:val="a3"/>
              <w:spacing w:after="0"/>
              <w:ind w:firstLine="125"/>
              <w:jc w:val="center"/>
            </w:pPr>
            <w:r>
              <w:t>Описательная статистика по показателю "Стоимость обучения по программе НБА, тыс. руб.""</w:t>
            </w:r>
          </w:p>
        </w:tc>
      </w:tr>
      <w:tr w:rsidR="00305E22" w14:paraId="560AB61D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43676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Среднее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A2C1A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425,59</w:t>
            </w:r>
          </w:p>
        </w:tc>
      </w:tr>
      <w:tr w:rsidR="00305E22" w14:paraId="4C4D4E09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95A1D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02F3BC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386,1</w:t>
            </w:r>
          </w:p>
        </w:tc>
      </w:tr>
      <w:tr w:rsidR="00305E22" w14:paraId="175FD7B8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787D6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2EB0B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95,90912887</w:t>
            </w:r>
          </w:p>
        </w:tc>
      </w:tr>
      <w:tr w:rsidR="00305E22" w14:paraId="2A340285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375B3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73548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330,3</w:t>
            </w:r>
          </w:p>
        </w:tc>
      </w:tr>
      <w:tr w:rsidR="00305E22" w14:paraId="67FEC65C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1696E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674E1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594</w:t>
            </w:r>
          </w:p>
        </w:tc>
      </w:tr>
      <w:tr w:rsidR="00305E22" w14:paraId="57C494E9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0CA378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Счет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80995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10</w:t>
            </w:r>
          </w:p>
        </w:tc>
      </w:tr>
      <w:tr w:rsidR="00305E22" w14:paraId="3F47264C" w14:textId="77777777" w:rsidTr="00723EB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18B2F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Коэффициент вариации,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54A11" w14:textId="77777777" w:rsidR="00305E22" w:rsidRDefault="00305E22" w:rsidP="00723EB1">
            <w:pPr>
              <w:pStyle w:val="a3"/>
              <w:spacing w:after="0"/>
              <w:ind w:firstLine="125"/>
            </w:pPr>
            <w:r>
              <w:t>23</w:t>
            </w:r>
          </w:p>
        </w:tc>
      </w:tr>
    </w:tbl>
    <w:p w14:paraId="27950D53" w14:textId="77777777" w:rsidR="00305E22" w:rsidRDefault="00305E22" w:rsidP="00305E22">
      <w:pPr>
        <w:jc w:val="left"/>
      </w:pPr>
    </w:p>
    <w:p w14:paraId="1C2CE938" w14:textId="77777777" w:rsidR="00305E22" w:rsidRPr="00723EB1" w:rsidRDefault="00305E22" w:rsidP="00305E22">
      <w:pPr>
        <w:rPr>
          <w:b/>
        </w:rPr>
      </w:pPr>
      <w:r w:rsidRPr="00723EB1">
        <w:rPr>
          <w:b/>
        </w:rPr>
        <w:t xml:space="preserve">Анализ показал следующее: </w:t>
      </w:r>
    </w:p>
    <w:p w14:paraId="01FBC870" w14:textId="77777777" w:rsidR="00723EB1" w:rsidRDefault="00305E22" w:rsidP="00B47F89">
      <w:bookmarkStart w:id="1" w:name="_Hlk125118210"/>
      <w:r>
        <w:t xml:space="preserve">Стоимость обучения в обследуемых бизнес-школах варьируется в диапазоне от 330 до 594 </w:t>
      </w:r>
      <w:proofErr w:type="spellStart"/>
      <w:r>
        <w:t>тыс.руб</w:t>
      </w:r>
      <w:proofErr w:type="spellEnd"/>
      <w:r>
        <w:t xml:space="preserve">. При этом в половине бизнес-школ стоимость не превышает 386 </w:t>
      </w:r>
      <w:proofErr w:type="spellStart"/>
      <w:r>
        <w:t>тыс.руб</w:t>
      </w:r>
      <w:proofErr w:type="spellEnd"/>
      <w:r>
        <w:t>.</w:t>
      </w:r>
      <w:bookmarkEnd w:id="1"/>
      <w:r>
        <w:t xml:space="preserve"> </w:t>
      </w:r>
      <w:bookmarkStart w:id="2" w:name="_Hlk125118446"/>
      <w:r>
        <w:t xml:space="preserve">В среднем стоимость обучения составляет 426 </w:t>
      </w:r>
      <w:proofErr w:type="spellStart"/>
      <w:proofErr w:type="gramStart"/>
      <w:r>
        <w:t>тыс.руб</w:t>
      </w:r>
      <w:proofErr w:type="spellEnd"/>
      <w:proofErr w:type="gramEnd"/>
      <w:r>
        <w:t xml:space="preserve">, однако в каждой отдельной бизнес-школе этот показатель может быть выше или ниже в среднем на 96 </w:t>
      </w:r>
      <w:proofErr w:type="spellStart"/>
      <w:r>
        <w:t>тыс.руб</w:t>
      </w:r>
      <w:proofErr w:type="spellEnd"/>
      <w:r>
        <w:t xml:space="preserve">. </w:t>
      </w:r>
      <w:bookmarkStart w:id="3" w:name="_Hlk125118451"/>
      <w:bookmarkEnd w:id="2"/>
      <w:r>
        <w:t>Рассчитанный коэффициент вариации не превышает пороговую величину 33% (</w:t>
      </w:r>
      <w:r w:rsidRPr="00305E22">
        <w:rPr>
          <w:lang w:val="en-US"/>
        </w:rPr>
        <w:t>V</w:t>
      </w:r>
      <w:r w:rsidR="00723EB1">
        <w:t xml:space="preserve">сигма=23%) Следовательно, </w:t>
      </w:r>
      <w:r>
        <w:t xml:space="preserve">средняя величина корректно описывает изучаемую совокупность бизнес-школ. В дальнейшем анализе и при принятии управленческих решений </w:t>
      </w:r>
      <w:r w:rsidR="00723EB1">
        <w:t>можно ориентироваться на среднюю стоимость обучения.</w:t>
      </w:r>
      <w:bookmarkEnd w:id="3"/>
    </w:p>
    <w:p w14:paraId="334521EB" w14:textId="77777777" w:rsidR="005E44B2" w:rsidRDefault="005E44B2" w:rsidP="00B47F89"/>
    <w:p w14:paraId="7E32F4CF" w14:textId="77777777" w:rsidR="005E44B2" w:rsidRDefault="005E44B2" w:rsidP="00B47F89"/>
    <w:p w14:paraId="03E6A223" w14:textId="77777777" w:rsidR="005E44B2" w:rsidRDefault="005E44B2" w:rsidP="00B47F89"/>
    <w:p w14:paraId="41E6D2C9" w14:textId="77777777" w:rsidR="005E44B2" w:rsidRDefault="005E44B2" w:rsidP="00B47F89"/>
    <w:p w14:paraId="4F313A17" w14:textId="77777777" w:rsidR="005E44B2" w:rsidRDefault="005E44B2" w:rsidP="00B47F89"/>
    <w:p w14:paraId="2E8E72BA" w14:textId="77777777" w:rsidR="005E44B2" w:rsidRDefault="005E44B2" w:rsidP="00B47F89"/>
    <w:p w14:paraId="29D41267" w14:textId="77777777" w:rsidR="005E44B2" w:rsidRDefault="005E44B2" w:rsidP="00B47F89"/>
    <w:p w14:paraId="47D2C22C" w14:textId="77777777" w:rsidR="00B47F89" w:rsidRDefault="00B47F89" w:rsidP="00B47F89">
      <w:r>
        <w:lastRenderedPageBreak/>
        <w:t>Описательная статистика</w:t>
      </w:r>
      <w:r w:rsidR="005E44B2" w:rsidRPr="005E44B2">
        <w:t xml:space="preserve"> </w:t>
      </w:r>
      <w:r w:rsidR="005E44B2">
        <w:t>«Число слушателей» представлена в таблице</w:t>
      </w:r>
      <w:r w:rsidR="005E44B2">
        <w:rPr>
          <w:lang w:val="en-US"/>
        </w:rPr>
        <w:t> </w:t>
      </w:r>
      <w:r>
        <w:t>2.</w:t>
      </w:r>
    </w:p>
    <w:p w14:paraId="7B6FFA22" w14:textId="77777777" w:rsidR="00B47F89" w:rsidRDefault="00B47F89" w:rsidP="00B47F89">
      <w:pPr>
        <w:jc w:val="right"/>
      </w:pPr>
      <w:r>
        <w:t>Таблица 2 – Описательная статистика «Число слушателей»</w:t>
      </w:r>
    </w:p>
    <w:tbl>
      <w:tblPr>
        <w:tblStyle w:val="a6"/>
        <w:tblW w:w="0" w:type="auto"/>
        <w:tblInd w:w="1980" w:type="dxa"/>
        <w:tblLook w:val="04A0" w:firstRow="1" w:lastRow="0" w:firstColumn="1" w:lastColumn="0" w:noHBand="0" w:noVBand="1"/>
      </w:tblPr>
      <w:tblGrid>
        <w:gridCol w:w="3539"/>
        <w:gridCol w:w="1814"/>
      </w:tblGrid>
      <w:tr w:rsidR="00B47F89" w:rsidRPr="00723EB1" w14:paraId="68756551" w14:textId="77777777" w:rsidTr="0076099B">
        <w:trPr>
          <w:trHeight w:val="975"/>
        </w:trPr>
        <w:tc>
          <w:tcPr>
            <w:tcW w:w="5353" w:type="dxa"/>
            <w:gridSpan w:val="2"/>
            <w:noWrap/>
            <w:hideMark/>
          </w:tcPr>
          <w:p w14:paraId="11DBD6A0" w14:textId="77777777" w:rsidR="00B47F89" w:rsidRPr="00723EB1" w:rsidRDefault="00B47F89" w:rsidP="00723EB1">
            <w:pPr>
              <w:pStyle w:val="a3"/>
              <w:ind w:firstLine="125"/>
              <w:jc w:val="center"/>
            </w:pPr>
            <w:r w:rsidRPr="00723EB1">
              <w:t>Число слушателей</w:t>
            </w:r>
          </w:p>
          <w:p w14:paraId="39C57DBC" w14:textId="77777777" w:rsidR="00B47F89" w:rsidRPr="00723EB1" w:rsidRDefault="00B47F89" w:rsidP="00B47F89">
            <w:pPr>
              <w:pStyle w:val="a3"/>
            </w:pPr>
          </w:p>
        </w:tc>
      </w:tr>
      <w:tr w:rsidR="00723EB1" w:rsidRPr="00723EB1" w14:paraId="2D17B4DF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7ABCD453" w14:textId="77777777" w:rsidR="00723EB1" w:rsidRPr="00723EB1" w:rsidRDefault="00723EB1" w:rsidP="00723EB1">
            <w:pPr>
              <w:ind w:firstLine="0"/>
            </w:pPr>
            <w:r w:rsidRPr="00723EB1">
              <w:t>Среднее</w:t>
            </w:r>
          </w:p>
        </w:tc>
        <w:tc>
          <w:tcPr>
            <w:tcW w:w="1814" w:type="dxa"/>
            <w:noWrap/>
            <w:hideMark/>
          </w:tcPr>
          <w:p w14:paraId="392A76AE" w14:textId="77777777" w:rsidR="00723EB1" w:rsidRPr="00723EB1" w:rsidRDefault="00723EB1" w:rsidP="00723EB1">
            <w:pPr>
              <w:ind w:firstLine="0"/>
            </w:pPr>
            <w:r w:rsidRPr="00723EB1">
              <w:t>146,7</w:t>
            </w:r>
          </w:p>
        </w:tc>
      </w:tr>
      <w:tr w:rsidR="00723EB1" w:rsidRPr="00723EB1" w14:paraId="75C09ED5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0182A9AE" w14:textId="77777777" w:rsidR="00723EB1" w:rsidRPr="00723EB1" w:rsidRDefault="00723EB1" w:rsidP="00723EB1">
            <w:pPr>
              <w:ind w:firstLine="0"/>
            </w:pPr>
            <w:r w:rsidRPr="00723EB1">
              <w:t>Медиана</w:t>
            </w:r>
          </w:p>
        </w:tc>
        <w:tc>
          <w:tcPr>
            <w:tcW w:w="1814" w:type="dxa"/>
            <w:noWrap/>
            <w:hideMark/>
          </w:tcPr>
          <w:p w14:paraId="0CB42373" w14:textId="77777777" w:rsidR="00723EB1" w:rsidRPr="00723EB1" w:rsidRDefault="00723EB1" w:rsidP="00723EB1">
            <w:pPr>
              <w:ind w:firstLine="0"/>
            </w:pPr>
            <w:r w:rsidRPr="00723EB1">
              <w:t>157,5</w:t>
            </w:r>
          </w:p>
        </w:tc>
      </w:tr>
      <w:tr w:rsidR="00723EB1" w:rsidRPr="00723EB1" w14:paraId="11200CE6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799A5596" w14:textId="77777777" w:rsidR="00723EB1" w:rsidRPr="00723EB1" w:rsidRDefault="00723EB1" w:rsidP="00723EB1">
            <w:pPr>
              <w:ind w:firstLine="0"/>
            </w:pPr>
            <w:r w:rsidRPr="00723EB1">
              <w:t>Стандартное отклонение</w:t>
            </w:r>
          </w:p>
        </w:tc>
        <w:tc>
          <w:tcPr>
            <w:tcW w:w="1814" w:type="dxa"/>
            <w:noWrap/>
            <w:hideMark/>
          </w:tcPr>
          <w:p w14:paraId="30D25BFF" w14:textId="77777777" w:rsidR="00723EB1" w:rsidRPr="00723EB1" w:rsidRDefault="00723EB1" w:rsidP="00723EB1">
            <w:pPr>
              <w:ind w:firstLine="0"/>
            </w:pPr>
            <w:r w:rsidRPr="00723EB1">
              <w:t>67,8888798</w:t>
            </w:r>
          </w:p>
        </w:tc>
      </w:tr>
      <w:tr w:rsidR="00723EB1" w:rsidRPr="00723EB1" w14:paraId="3C0576B3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159B7D11" w14:textId="77777777" w:rsidR="00723EB1" w:rsidRPr="00723EB1" w:rsidRDefault="00723EB1" w:rsidP="00723EB1">
            <w:pPr>
              <w:ind w:firstLine="0"/>
            </w:pPr>
            <w:r w:rsidRPr="00723EB1">
              <w:t>Минимум</w:t>
            </w:r>
          </w:p>
        </w:tc>
        <w:tc>
          <w:tcPr>
            <w:tcW w:w="1814" w:type="dxa"/>
            <w:noWrap/>
            <w:hideMark/>
          </w:tcPr>
          <w:p w14:paraId="0919C0C8" w14:textId="77777777" w:rsidR="00723EB1" w:rsidRPr="00723EB1" w:rsidRDefault="00723EB1" w:rsidP="00723EB1">
            <w:pPr>
              <w:ind w:firstLine="0"/>
            </w:pPr>
            <w:r w:rsidRPr="00723EB1">
              <w:t>45</w:t>
            </w:r>
          </w:p>
        </w:tc>
      </w:tr>
      <w:tr w:rsidR="00723EB1" w:rsidRPr="00723EB1" w14:paraId="47D114DB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38A773CA" w14:textId="77777777" w:rsidR="00723EB1" w:rsidRPr="00723EB1" w:rsidRDefault="00723EB1" w:rsidP="00723EB1">
            <w:pPr>
              <w:ind w:firstLine="0"/>
            </w:pPr>
            <w:r w:rsidRPr="00723EB1">
              <w:t>Максимум</w:t>
            </w:r>
          </w:p>
        </w:tc>
        <w:tc>
          <w:tcPr>
            <w:tcW w:w="1814" w:type="dxa"/>
            <w:noWrap/>
            <w:hideMark/>
          </w:tcPr>
          <w:p w14:paraId="0B11E028" w14:textId="77777777" w:rsidR="00723EB1" w:rsidRPr="00723EB1" w:rsidRDefault="00723EB1" w:rsidP="00723EB1">
            <w:pPr>
              <w:ind w:firstLine="0"/>
            </w:pPr>
            <w:r w:rsidRPr="00723EB1">
              <w:t>234</w:t>
            </w:r>
          </w:p>
        </w:tc>
      </w:tr>
      <w:tr w:rsidR="00723EB1" w:rsidRPr="00723EB1" w14:paraId="004E0D59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3B19E37C" w14:textId="77777777" w:rsidR="00723EB1" w:rsidRPr="00723EB1" w:rsidRDefault="00723EB1" w:rsidP="00723EB1">
            <w:pPr>
              <w:ind w:firstLine="0"/>
            </w:pPr>
            <w:r w:rsidRPr="00723EB1">
              <w:t>Сумма</w:t>
            </w:r>
          </w:p>
        </w:tc>
        <w:tc>
          <w:tcPr>
            <w:tcW w:w="1814" w:type="dxa"/>
            <w:noWrap/>
            <w:hideMark/>
          </w:tcPr>
          <w:p w14:paraId="6B38E249" w14:textId="77777777" w:rsidR="00723EB1" w:rsidRPr="00723EB1" w:rsidRDefault="00723EB1" w:rsidP="00723EB1">
            <w:pPr>
              <w:ind w:firstLine="0"/>
            </w:pPr>
            <w:r w:rsidRPr="00723EB1">
              <w:t>1467</w:t>
            </w:r>
          </w:p>
        </w:tc>
      </w:tr>
      <w:tr w:rsidR="00723EB1" w:rsidRPr="00723EB1" w14:paraId="228AD27B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4D62C880" w14:textId="77777777" w:rsidR="00723EB1" w:rsidRPr="00723EB1" w:rsidRDefault="00723EB1" w:rsidP="00723EB1">
            <w:pPr>
              <w:ind w:firstLine="0"/>
            </w:pPr>
            <w:r w:rsidRPr="00723EB1">
              <w:t>Счет</w:t>
            </w:r>
          </w:p>
        </w:tc>
        <w:tc>
          <w:tcPr>
            <w:tcW w:w="1814" w:type="dxa"/>
            <w:noWrap/>
            <w:hideMark/>
          </w:tcPr>
          <w:p w14:paraId="61B2C70B" w14:textId="77777777" w:rsidR="00723EB1" w:rsidRPr="00723EB1" w:rsidRDefault="00723EB1" w:rsidP="00723EB1">
            <w:pPr>
              <w:ind w:firstLine="0"/>
            </w:pPr>
            <w:r w:rsidRPr="00723EB1">
              <w:t>10</w:t>
            </w:r>
          </w:p>
        </w:tc>
      </w:tr>
      <w:tr w:rsidR="00723EB1" w:rsidRPr="00723EB1" w14:paraId="78245675" w14:textId="77777777" w:rsidTr="00723EB1">
        <w:trPr>
          <w:trHeight w:val="300"/>
        </w:trPr>
        <w:tc>
          <w:tcPr>
            <w:tcW w:w="3539" w:type="dxa"/>
            <w:noWrap/>
            <w:hideMark/>
          </w:tcPr>
          <w:p w14:paraId="42B97839" w14:textId="77777777" w:rsidR="00723EB1" w:rsidRPr="00723EB1" w:rsidRDefault="00723EB1" w:rsidP="00723EB1">
            <w:pPr>
              <w:ind w:firstLine="0"/>
            </w:pPr>
            <w:r w:rsidRPr="00723EB1">
              <w:t>Коэффициент вариации, %</w:t>
            </w:r>
          </w:p>
        </w:tc>
        <w:tc>
          <w:tcPr>
            <w:tcW w:w="1814" w:type="dxa"/>
            <w:noWrap/>
            <w:hideMark/>
          </w:tcPr>
          <w:p w14:paraId="6045FDBE" w14:textId="77777777" w:rsidR="00723EB1" w:rsidRPr="00723EB1" w:rsidRDefault="00723EB1" w:rsidP="00723EB1">
            <w:pPr>
              <w:ind w:firstLine="0"/>
            </w:pPr>
            <w:r w:rsidRPr="00723EB1">
              <w:t>46</w:t>
            </w:r>
          </w:p>
        </w:tc>
      </w:tr>
    </w:tbl>
    <w:p w14:paraId="2515D10C" w14:textId="77777777" w:rsidR="00305E22" w:rsidRDefault="00305E22" w:rsidP="00305E22"/>
    <w:p w14:paraId="51018DA7" w14:textId="77777777" w:rsidR="00723EB1" w:rsidRPr="00723EB1" w:rsidRDefault="00723EB1" w:rsidP="00723EB1">
      <w:pPr>
        <w:rPr>
          <w:b/>
        </w:rPr>
      </w:pPr>
      <w:r w:rsidRPr="00723EB1">
        <w:rPr>
          <w:b/>
        </w:rPr>
        <w:t xml:space="preserve">Анализ показал следующее: </w:t>
      </w:r>
    </w:p>
    <w:p w14:paraId="43A426C5" w14:textId="77777777" w:rsidR="0027097A" w:rsidRDefault="00723EB1" w:rsidP="0027097A">
      <w:bookmarkStart w:id="4" w:name="_Hlk125118843"/>
      <w:r>
        <w:t xml:space="preserve">Число слушателей в обследуемых бизнес-школах варьируется в диапазоне от 45 до 234 </w:t>
      </w:r>
      <w:proofErr w:type="spellStart"/>
      <w:r>
        <w:t>тыс.руб</w:t>
      </w:r>
      <w:proofErr w:type="spellEnd"/>
      <w:r>
        <w:t>. При этом в половине бизнес-школ число слушателей не превышает 158 человек. В среднем число слушателей составляет 147 человек, однако в каждой отдельной бизнес-школе этот показатель может быть выше или ниже в среднем на 68 человек. Рассчитанный коэффициент вариации превышает пороговую величину 33% (</w:t>
      </w:r>
      <w:r w:rsidRPr="00305E22">
        <w:rPr>
          <w:lang w:val="en-US"/>
        </w:rPr>
        <w:t>V</w:t>
      </w:r>
      <w:r>
        <w:t>сигма=46</w:t>
      </w:r>
      <w:r w:rsidR="00B47F89">
        <w:t>%)</w:t>
      </w:r>
      <w:r w:rsidR="00B47F89" w:rsidRPr="00B47F89">
        <w:t xml:space="preserve">. </w:t>
      </w:r>
      <w:r>
        <w:t xml:space="preserve">Следовательно, средняя величина некорректно описывает изучаемую совокупность бизнес-школ. В дальнейшем анализе и при принятии управленческих решений нельзя ориентироваться на среднюю </w:t>
      </w:r>
      <w:r w:rsidR="00B47F89">
        <w:t>количество слушателей</w:t>
      </w:r>
      <w:r>
        <w:t>.</w:t>
      </w:r>
    </w:p>
    <w:p w14:paraId="0B702B03" w14:textId="77777777" w:rsidR="0027097A" w:rsidRPr="0027097A" w:rsidRDefault="0027097A" w:rsidP="0027097A">
      <w:bookmarkStart w:id="5" w:name="_Hlk125119118"/>
      <w:bookmarkEnd w:id="4"/>
      <w:r>
        <w:t>На втором этапе построения модели была выполнена визуализация исходных данных (рисунок 1).</w:t>
      </w:r>
    </w:p>
    <w:bookmarkEnd w:id="5"/>
    <w:p w14:paraId="692EC497" w14:textId="77777777" w:rsidR="00B47F89" w:rsidRDefault="00B47F89" w:rsidP="005E44B2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5350494" wp14:editId="6DFD83FE">
            <wp:extent cx="4603418" cy="2496710"/>
            <wp:effectExtent l="0" t="0" r="6985" b="184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238BF07" w14:textId="77777777" w:rsidR="0027097A" w:rsidRDefault="0027097A" w:rsidP="0027097A">
      <w:bookmarkStart w:id="6" w:name="_Hlk125119128"/>
      <w:r>
        <w:lastRenderedPageBreak/>
        <w:t>Характер расположения точек на графике позволяет сделать следующие выводы:</w:t>
      </w:r>
    </w:p>
    <w:p w14:paraId="16055825" w14:textId="77777777" w:rsidR="0027097A" w:rsidRDefault="0027097A" w:rsidP="0027097A">
      <w:r>
        <w:t>Между показателями наблюдается обратная статистическая связь (с ростом стоимости обучения число слушателей снижается). Выбросы не диагностируются. Целесообразно построение модели парной линейной регрессии (если выбросы есть, то исключаем и пересчитываем первый этап).</w:t>
      </w:r>
    </w:p>
    <w:bookmarkEnd w:id="6"/>
    <w:p w14:paraId="66134CCB" w14:textId="77777777" w:rsidR="00353F58" w:rsidRDefault="00353F58" w:rsidP="0027097A"/>
    <w:p w14:paraId="0D760148" w14:textId="77777777" w:rsidR="00353F58" w:rsidRDefault="00353F58" w:rsidP="0027097A">
      <w:bookmarkStart w:id="7" w:name="_Hlk125119429"/>
      <w:r>
        <w:t xml:space="preserve">На третьем этапе построения модели методом наименьших квадратов были оценены параметры уравнения вида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  <w:lang w:val="en-US"/>
          </w:rPr>
          <m:t>bx</m:t>
        </m:r>
      </m:oMath>
      <w:r>
        <w:t xml:space="preserve">. В результате была получена следующая модель: </w:t>
      </w:r>
    </w:p>
    <w:p w14:paraId="031BF277" w14:textId="77777777" w:rsidR="00353F58" w:rsidRPr="00353F58" w:rsidRDefault="00353F58" w:rsidP="00353F58">
      <w:pPr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y=439-0,7</m:t>
          </m:r>
          <m:r>
            <w:rPr>
              <w:rFonts w:ascii="Cambria Math" w:hAnsi="Cambria Math"/>
              <w:lang w:val="en-US"/>
            </w:rPr>
            <m:t>x,</m:t>
          </m:r>
          <m:r>
            <w:rPr>
              <w:rFonts w:ascii="Cambria Math" w:hAnsi="Cambria Math"/>
            </w:rPr>
            <m:t xml:space="preserve"> где</m:t>
          </m:r>
        </m:oMath>
      </m:oMathPara>
    </w:p>
    <w:p w14:paraId="62316165" w14:textId="77777777" w:rsidR="00353F58" w:rsidRPr="00353F58" w:rsidRDefault="00353F58" w:rsidP="00353F58">
      <w:pPr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x</m:t>
        </m:r>
      </m:oMath>
      <w:r w:rsidRPr="00353F58">
        <w:rPr>
          <w:rFonts w:eastAsiaTheme="minorEastAsia"/>
        </w:rPr>
        <w:t xml:space="preserve"> – Стоимость обучения</w:t>
      </w:r>
    </w:p>
    <w:p w14:paraId="1B72594E" w14:textId="77777777" w:rsidR="00353F58" w:rsidRDefault="00353F58" w:rsidP="00353F58">
      <w:pPr>
        <w:rPr>
          <w:rFonts w:eastAsiaTheme="minorEastAsia"/>
        </w:rPr>
      </w:pPr>
      <m:oMath>
        <m:r>
          <w:rPr>
            <w:rFonts w:ascii="Cambria Math" w:hAnsi="Cambria Math"/>
          </w:rPr>
          <m:t>y</m:t>
        </m:r>
      </m:oMath>
      <w:r w:rsidRPr="00353F58">
        <w:rPr>
          <w:rFonts w:eastAsiaTheme="minorEastAsia"/>
        </w:rPr>
        <w:t xml:space="preserve"> – Кол-во слушателей</w:t>
      </w:r>
    </w:p>
    <w:p w14:paraId="0CD8C840" w14:textId="77777777" w:rsidR="00353F58" w:rsidRDefault="00353F58" w:rsidP="00353F58">
      <w:pPr>
        <w:rPr>
          <w:rFonts w:eastAsiaTheme="minorEastAsia"/>
        </w:rPr>
      </w:pPr>
      <w:r>
        <w:rPr>
          <w:rFonts w:eastAsiaTheme="minorEastAsia"/>
        </w:rPr>
        <w:t>Расчётные таблицы представлены в Приложении 1</w:t>
      </w:r>
      <w:bookmarkEnd w:id="7"/>
      <w:r>
        <w:rPr>
          <w:rFonts w:eastAsiaTheme="minorEastAsia"/>
        </w:rPr>
        <w:t xml:space="preserve"> </w:t>
      </w:r>
      <w:r w:rsidRPr="00353F58">
        <w:rPr>
          <w:rFonts w:eastAsiaTheme="minorEastAsia"/>
          <w:highlight w:val="yellow"/>
        </w:rPr>
        <w:t>(сделать приложение)</w:t>
      </w:r>
      <w:r>
        <w:rPr>
          <w:rFonts w:eastAsiaTheme="minorEastAsia"/>
        </w:rPr>
        <w:t>.</w:t>
      </w:r>
    </w:p>
    <w:p w14:paraId="7386FA97" w14:textId="77777777" w:rsidR="00353F58" w:rsidRDefault="00240884" w:rsidP="00240884">
      <w:bookmarkStart w:id="8" w:name="_Hlk125120590"/>
      <w:r>
        <w:t>На четвертом этапе построения модели была проведена оценка ее качества по ряду критериев:</w:t>
      </w:r>
    </w:p>
    <w:p w14:paraId="1C486DAA" w14:textId="77777777" w:rsidR="00240884" w:rsidRDefault="00240884" w:rsidP="00240884">
      <w:pPr>
        <w:pStyle w:val="a5"/>
        <w:numPr>
          <w:ilvl w:val="0"/>
          <w:numId w:val="3"/>
        </w:numPr>
      </w:pPr>
      <w:r>
        <w:t xml:space="preserve">Коэффициент детерминации по данной модели составил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=0,94</m:t>
        </m:r>
      </m:oMath>
      <w:r>
        <w:t xml:space="preserve"> следовательно полученная модель на 94% объясняет изменение числа слушателей в бизнес-школах. Коэффициент детерминации статистически значим с вероятностью ошибки менее 1% (значимость </w:t>
      </w:r>
      <m:oMath>
        <m:r>
          <w:rPr>
            <w:rFonts w:ascii="Cambria Math" w:hAnsi="Cambria Math" w:cs="Times New Roman"/>
            <w:lang w:val="en-US"/>
          </w:rPr>
          <m:t>α</m:t>
        </m:r>
        <m:r>
          <w:rPr>
            <w:rFonts w:ascii="Cambria Math" w:hAnsi="Cambria Math"/>
          </w:rPr>
          <m:t>=2,998∙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Pr="00240884">
        <w:t>)</w:t>
      </w:r>
      <w:r>
        <w:t>. Полученная модель хорошего качества.</w:t>
      </w:r>
    </w:p>
    <w:p w14:paraId="21A3E182" w14:textId="77777777" w:rsidR="00240884" w:rsidRPr="006B1F8A" w:rsidRDefault="00240884" w:rsidP="00240884">
      <w:pPr>
        <w:pStyle w:val="a5"/>
        <w:numPr>
          <w:ilvl w:val="0"/>
          <w:numId w:val="3"/>
        </w:numPr>
      </w:pPr>
      <w:r>
        <w:t>Оценка на статистическую значимость параметров модели показала, что оба параметра статистически значимы с вероятностью ошибки менее 1%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α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lang w:val="en-US"/>
              </w:rPr>
              <m:t>a</m:t>
            </m:r>
          </m:sub>
        </m:sSub>
        <m:r>
          <w:rPr>
            <w:rFonts w:ascii="Cambria Math" w:hAnsi="Cambria Math"/>
          </w:rPr>
          <m:t>=1,55∙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α</m:t>
            </m:r>
            <m:ctrlPr>
              <w:rPr>
                <w:rFonts w:ascii="Cambria Math" w:hAnsi="Cambria Math" w:cs="Times New Roman"/>
                <w:i/>
                <w:lang w:val="en-US"/>
              </w:rPr>
            </m:ctrlPr>
          </m:e>
          <m:sub>
            <m:r>
              <w:rPr>
                <w:rFonts w:ascii="Cambria Math" w:hAnsi="Cambria Math" w:cs="Times New Roman"/>
                <w:lang w:val="en-US"/>
              </w:rPr>
              <m:t>b</m:t>
            </m:r>
          </m:sub>
        </m:sSub>
        <m:r>
          <w:rPr>
            <w:rFonts w:ascii="Cambria Math" w:hAnsi="Cambria Math"/>
          </w:rPr>
          <m:t>=2,99∙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)</m:t>
        </m:r>
      </m:oMath>
    </w:p>
    <w:p w14:paraId="270F0E65" w14:textId="00964EA6" w:rsidR="006B1F8A" w:rsidRPr="008C6B40" w:rsidRDefault="006B1F8A" w:rsidP="00240884">
      <w:pPr>
        <w:pStyle w:val="a5"/>
        <w:numPr>
          <w:ilvl w:val="0"/>
          <w:numId w:val="3"/>
        </w:numPr>
      </w:pPr>
      <w:r>
        <w:rPr>
          <w:rFonts w:eastAsiaTheme="minorEastAsia"/>
        </w:rPr>
        <w:t>В процессе анализа была рассчитана средняя ошибка аппроксимации. Она составила 11%. Поскольку ее значение меньше пороговой величины 15% можно сделать вывод о том, что модель хорошего качества.</w:t>
      </w:r>
    </w:p>
    <w:p w14:paraId="2153DEFE" w14:textId="770F73D7" w:rsidR="008C6B40" w:rsidRDefault="008C6B40" w:rsidP="00240884">
      <w:pPr>
        <w:pStyle w:val="a5"/>
        <w:numPr>
          <w:ilvl w:val="0"/>
          <w:numId w:val="3"/>
        </w:numPr>
      </w:pPr>
      <w:r>
        <w:t>В ходе дальнейшего анализа остатки регрессионной модели были проверены на соответствии условиям Гаусса-Маркова.</w:t>
      </w:r>
      <w:r w:rsidR="00870EA5">
        <w:t xml:space="preserve"> Проверка показала, что все условия выполняется (математическое ожидание остатков равно нулю, остатки подчиняются нормальному закону распределения, </w:t>
      </w:r>
      <w:proofErr w:type="spellStart"/>
      <w:r w:rsidR="00870EA5">
        <w:t>гетероскедантичность</w:t>
      </w:r>
      <w:proofErr w:type="spellEnd"/>
      <w:r w:rsidR="00870EA5">
        <w:t xml:space="preserve"> не обнаружена, автокорреляции остатков нет). Модель хорошего качества.</w:t>
      </w:r>
    </w:p>
    <w:p w14:paraId="52C967AE" w14:textId="26DBE3A9" w:rsidR="00870EA5" w:rsidRDefault="00870EA5" w:rsidP="00870EA5">
      <w:r>
        <w:t>Полученная модель хорошего качества</w:t>
      </w:r>
    </w:p>
    <w:bookmarkEnd w:id="8"/>
    <w:p w14:paraId="5CB99B3E" w14:textId="578572FD" w:rsidR="00870EA5" w:rsidRDefault="00870EA5" w:rsidP="00870EA5"/>
    <w:p w14:paraId="3599291B" w14:textId="4B473E26" w:rsidR="00870EA5" w:rsidRPr="003E7B5C" w:rsidRDefault="00870EA5" w:rsidP="00870EA5">
      <w:pPr>
        <w:rPr>
          <w:highlight w:val="yellow"/>
        </w:rPr>
      </w:pPr>
      <w:r w:rsidRPr="003E7B5C">
        <w:rPr>
          <w:highlight w:val="yellow"/>
        </w:rPr>
        <w:t>Полученную модель можно интерпретировать следующим образом:</w:t>
      </w:r>
    </w:p>
    <w:p w14:paraId="07281E16" w14:textId="035306FA" w:rsidR="00870EA5" w:rsidRPr="003E7B5C" w:rsidRDefault="00870EA5" w:rsidP="00870EA5">
      <w:pPr>
        <w:rPr>
          <w:highlight w:val="yellow"/>
        </w:rPr>
      </w:pPr>
      <w:r w:rsidRPr="003E7B5C">
        <w:rPr>
          <w:highlight w:val="yellow"/>
        </w:rPr>
        <w:t xml:space="preserve">… </w:t>
      </w:r>
    </w:p>
    <w:p w14:paraId="233F5DD8" w14:textId="329D6B45" w:rsidR="00870EA5" w:rsidRPr="003E7B5C" w:rsidRDefault="00870EA5" w:rsidP="00870EA5">
      <w:pPr>
        <w:rPr>
          <w:highlight w:val="yellow"/>
        </w:rPr>
      </w:pPr>
      <w:r w:rsidRPr="003E7B5C">
        <w:rPr>
          <w:highlight w:val="yellow"/>
        </w:rPr>
        <w:t xml:space="preserve">Параметр а </w:t>
      </w:r>
      <w:r w:rsidR="003E7B5C">
        <w:rPr>
          <w:highlight w:val="yellow"/>
        </w:rPr>
        <w:t xml:space="preserve">не </w:t>
      </w:r>
      <w:proofErr w:type="spellStart"/>
      <w:r w:rsidR="003E7B5C">
        <w:rPr>
          <w:highlight w:val="yellow"/>
        </w:rPr>
        <w:t>интерпритируем</w:t>
      </w:r>
      <w:proofErr w:type="spellEnd"/>
      <w:r w:rsidR="003E7B5C">
        <w:rPr>
          <w:highlight w:val="yellow"/>
        </w:rPr>
        <w:t xml:space="preserve"> так как ситуация х=0 невозможно</w:t>
      </w:r>
    </w:p>
    <w:p w14:paraId="37249499" w14:textId="7D5F42CD" w:rsidR="00870EA5" w:rsidRDefault="00870EA5" w:rsidP="00870EA5">
      <w:pPr>
        <w:rPr>
          <w:highlight w:val="yellow"/>
        </w:rPr>
      </w:pPr>
      <w:r w:rsidRPr="003E7B5C">
        <w:rPr>
          <w:highlight w:val="yellow"/>
        </w:rPr>
        <w:t>Параметр б</w:t>
      </w:r>
      <w:r w:rsidR="003E7B5C">
        <w:rPr>
          <w:highlight w:val="yellow"/>
        </w:rPr>
        <w:t xml:space="preserve"> при увеличении стоимость обучения на 10 т, </w:t>
      </w:r>
      <w:proofErr w:type="spellStart"/>
      <w:r w:rsidR="003E7B5C">
        <w:rPr>
          <w:highlight w:val="yellow"/>
        </w:rPr>
        <w:t>коичество</w:t>
      </w:r>
      <w:proofErr w:type="spellEnd"/>
      <w:r w:rsidR="003E7B5C">
        <w:rPr>
          <w:highlight w:val="yellow"/>
        </w:rPr>
        <w:t xml:space="preserve"> обучающих снижается на 7 </w:t>
      </w:r>
      <w:proofErr w:type="spellStart"/>
      <w:r w:rsidR="003E7B5C">
        <w:rPr>
          <w:highlight w:val="yellow"/>
        </w:rPr>
        <w:t>тыс</w:t>
      </w:r>
      <w:proofErr w:type="spellEnd"/>
      <w:r w:rsidR="003E7B5C">
        <w:rPr>
          <w:highlight w:val="yellow"/>
        </w:rPr>
        <w:t xml:space="preserve"> человек</w:t>
      </w:r>
    </w:p>
    <w:p w14:paraId="4A92BB4B" w14:textId="7AF15A51" w:rsidR="003E7B5C" w:rsidRPr="003E7B5C" w:rsidRDefault="003E7B5C" w:rsidP="00870EA5">
      <w:pPr>
        <w:rPr>
          <w:highlight w:val="yellow"/>
        </w:rPr>
      </w:pPr>
      <w:r>
        <w:rPr>
          <w:highlight w:val="yellow"/>
        </w:rPr>
        <w:t>Параметр</w:t>
      </w:r>
    </w:p>
    <w:p w14:paraId="3966F495" w14:textId="315B93CD" w:rsidR="003E7B5C" w:rsidRDefault="00870EA5" w:rsidP="003E7B5C">
      <w:r w:rsidRPr="003E7B5C">
        <w:rPr>
          <w:highlight w:val="yellow"/>
        </w:rPr>
        <w:t>Коэффициент эластичности</w:t>
      </w:r>
      <w:r w:rsidR="003E7B5C" w:rsidRPr="003E7B5C">
        <w:rPr>
          <w:highlight w:val="yellow"/>
        </w:rPr>
        <w:t xml:space="preserve"> = -1,99%</w:t>
      </w:r>
      <w:r w:rsidR="003E7B5C">
        <w:t xml:space="preserve"> –Коэффи</w:t>
      </w:r>
      <w:r w:rsidR="00D6042A">
        <w:t>ци</w:t>
      </w:r>
      <w:r w:rsidR="003E7B5C">
        <w:t>ент не если стоимость обучение вырастет на 1 процент, то число слушателей упадет на 2 процента. Число слушателей чутко реагирует на изменения цены.</w:t>
      </w:r>
    </w:p>
    <w:p w14:paraId="4FC926F4" w14:textId="77777777" w:rsidR="003E7B5C" w:rsidRDefault="003E7B5C" w:rsidP="003E7B5C"/>
    <w:p w14:paraId="3F3333FD" w14:textId="370B5C1C" w:rsidR="003E7B5C" w:rsidRDefault="003E7B5C" w:rsidP="003E7B5C">
      <w:r>
        <w:t xml:space="preserve"> </w:t>
      </w:r>
      <w:r w:rsidR="00D6042A">
        <w:t xml:space="preserve">Полученную модель можно использовать для прогнозирования, спрогнозируем численность обучающихся при условии, что стоимость обучения повысится на 15% относительно среднего уровня и составит 489,4 </w:t>
      </w:r>
      <w:proofErr w:type="spellStart"/>
      <w:r w:rsidR="00D6042A">
        <w:t>тыс.руб</w:t>
      </w:r>
      <w:proofErr w:type="spellEnd"/>
      <w:r w:rsidR="00D6042A">
        <w:t>. С надежностью 95% можно утверждать, что число слушателей будет находиться в диапазоне от 60 до 145 человек.</w:t>
      </w:r>
    </w:p>
    <w:p w14:paraId="419D7610" w14:textId="5768AAA2" w:rsidR="003E7B5C" w:rsidRPr="006B1F8A" w:rsidRDefault="003E7B5C" w:rsidP="00870EA5"/>
    <w:p w14:paraId="07A80E30" w14:textId="77777777" w:rsidR="006B1F8A" w:rsidRPr="008C6B40" w:rsidRDefault="006B1F8A" w:rsidP="006B1F8A">
      <w:pPr>
        <w:ind w:firstLine="0"/>
      </w:pPr>
    </w:p>
    <w:sectPr w:rsidR="006B1F8A" w:rsidRPr="008C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71A9E"/>
    <w:multiLevelType w:val="hybridMultilevel"/>
    <w:tmpl w:val="B172DC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8F6E23"/>
    <w:multiLevelType w:val="hybridMultilevel"/>
    <w:tmpl w:val="108C3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D22A69"/>
    <w:multiLevelType w:val="hybridMultilevel"/>
    <w:tmpl w:val="23828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F"/>
    <w:rsid w:val="001C57AF"/>
    <w:rsid w:val="00240884"/>
    <w:rsid w:val="0027097A"/>
    <w:rsid w:val="00305E22"/>
    <w:rsid w:val="00353F58"/>
    <w:rsid w:val="003E7B5C"/>
    <w:rsid w:val="00432AC2"/>
    <w:rsid w:val="005E44B2"/>
    <w:rsid w:val="00682A03"/>
    <w:rsid w:val="00691D0B"/>
    <w:rsid w:val="006B1F8A"/>
    <w:rsid w:val="00723EB1"/>
    <w:rsid w:val="00870EA5"/>
    <w:rsid w:val="008C6B40"/>
    <w:rsid w:val="00B47F89"/>
    <w:rsid w:val="00C30ED7"/>
    <w:rsid w:val="00D6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52B8"/>
  <w15:chartTrackingRefBased/>
  <w15:docId w15:val="{896AD8C1-0E33-43E4-A02B-E32DA1D1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E22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link w:val="a4"/>
    <w:qFormat/>
    <w:rsid w:val="00305E22"/>
    <w:pPr>
      <w:ind w:firstLine="0"/>
    </w:pPr>
    <w:rPr>
      <w:szCs w:val="20"/>
    </w:rPr>
  </w:style>
  <w:style w:type="paragraph" w:styleId="a5">
    <w:name w:val="List Paragraph"/>
    <w:basedOn w:val="a"/>
    <w:uiPriority w:val="34"/>
    <w:qFormat/>
    <w:rsid w:val="00305E22"/>
    <w:pPr>
      <w:ind w:left="720"/>
      <w:contextualSpacing/>
    </w:pPr>
  </w:style>
  <w:style w:type="character" w:customStyle="1" w:styleId="a4">
    <w:name w:val="Таблица Знак"/>
    <w:basedOn w:val="a0"/>
    <w:link w:val="a3"/>
    <w:rsid w:val="00305E22"/>
    <w:rPr>
      <w:rFonts w:ascii="Times New Roman" w:hAnsi="Times New Roman"/>
      <w:sz w:val="28"/>
      <w:szCs w:val="20"/>
    </w:rPr>
  </w:style>
  <w:style w:type="table" w:styleId="a6">
    <w:name w:val="Table Grid"/>
    <w:basedOn w:val="a1"/>
    <w:uiPriority w:val="39"/>
    <w:rsid w:val="0072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353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t\Desktop\&#1044;&#1072;&#1085;&#1085;&#1099;&#1077;%20&#1076;&#1083;&#1103;%20&#1087;&#1086;&#1089;&#1090;&#1088;&#1086;&#1077;&#1085;&#1080;&#1103;%20&#1084;&#1086;&#1076;&#1077;&#1083;&#108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100" b="1"/>
              <a:t> Рисунок 1 - Зависимость числа слушателей программы МВА от стоимости обучения</a:t>
            </a:r>
          </a:p>
        </c:rich>
      </c:tx>
      <c:layout>
        <c:manualLayout>
          <c:xMode val="edge"/>
          <c:yMode val="edge"/>
          <c:x val="0.12164566929133858"/>
          <c:y val="0.846388888888888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353727034120735"/>
          <c:y val="8.4166666666666667E-2"/>
          <c:w val="0.80284251968503939"/>
          <c:h val="0.54359580052493439"/>
        </c:manualLayout>
      </c:layout>
      <c:scatterChart>
        <c:scatterStyle val="lineMarker"/>
        <c:varyColors val="0"/>
        <c:ser>
          <c:idx val="0"/>
          <c:order val="0"/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'исходные данные'!$A$2:$A$11</c:f>
              <c:numCache>
                <c:formatCode>0.0</c:formatCode>
                <c:ptCount val="10"/>
                <c:pt idx="0">
                  <c:v>594</c:v>
                </c:pt>
                <c:pt idx="1">
                  <c:v>495</c:v>
                </c:pt>
                <c:pt idx="2">
                  <c:v>485.1</c:v>
                </c:pt>
                <c:pt idx="3">
                  <c:v>396</c:v>
                </c:pt>
                <c:pt idx="4">
                  <c:v>376.2</c:v>
                </c:pt>
                <c:pt idx="5">
                  <c:v>346.5</c:v>
                </c:pt>
                <c:pt idx="6">
                  <c:v>341.8</c:v>
                </c:pt>
                <c:pt idx="7">
                  <c:v>330.3</c:v>
                </c:pt>
                <c:pt idx="8">
                  <c:v>544.5</c:v>
                </c:pt>
                <c:pt idx="9">
                  <c:v>346.5</c:v>
                </c:pt>
              </c:numCache>
            </c:numRef>
          </c:xVal>
          <c:yVal>
            <c:numRef>
              <c:f>'исходные данные'!$B$2:$B$11</c:f>
              <c:numCache>
                <c:formatCode>0</c:formatCode>
                <c:ptCount val="10"/>
                <c:pt idx="0">
                  <c:v>45</c:v>
                </c:pt>
                <c:pt idx="1">
                  <c:v>90</c:v>
                </c:pt>
                <c:pt idx="2">
                  <c:v>108</c:v>
                </c:pt>
                <c:pt idx="3">
                  <c:v>135</c:v>
                </c:pt>
                <c:pt idx="4">
                  <c:v>180</c:v>
                </c:pt>
                <c:pt idx="5">
                  <c:v>198</c:v>
                </c:pt>
                <c:pt idx="6">
                  <c:v>225</c:v>
                </c:pt>
                <c:pt idx="7">
                  <c:v>234</c:v>
                </c:pt>
                <c:pt idx="8">
                  <c:v>63</c:v>
                </c:pt>
                <c:pt idx="9">
                  <c:v>189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80D-496E-B8E2-676F823496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3651088"/>
        <c:axId val="483652752"/>
      </c:scatterChart>
      <c:valAx>
        <c:axId val="483651088"/>
        <c:scaling>
          <c:orientation val="minMax"/>
          <c:min val="30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Стоимость обучения, тыс.руб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652752"/>
        <c:crosses val="autoZero"/>
        <c:crossBetween val="midCat"/>
      </c:valAx>
      <c:valAx>
        <c:axId val="48365275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Число слушателей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836510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Акимова Екатерина Сергеевна</cp:lastModifiedBy>
  <cp:revision>5</cp:revision>
  <dcterms:created xsi:type="dcterms:W3CDTF">2023-01-16T11:37:00Z</dcterms:created>
  <dcterms:modified xsi:type="dcterms:W3CDTF">2023-01-21T05:12:00Z</dcterms:modified>
</cp:coreProperties>
</file>