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0F1DA" w14:textId="33493C3A" w:rsidR="000F1CBD" w:rsidRDefault="00BE5787" w:rsidP="000F1CBD">
      <w:r w:rsidRPr="00865566">
        <w:rPr>
          <w:b/>
          <w:bCs/>
        </w:rPr>
        <w:t>Тема работы</w:t>
      </w:r>
      <w:r w:rsidR="000F1CBD">
        <w:t xml:space="preserve">: </w:t>
      </w:r>
      <w:r w:rsidR="008C36F7">
        <w:t>Автоматизированное определение цент</w:t>
      </w:r>
      <w:r w:rsidR="00517822">
        <w:t>р</w:t>
      </w:r>
      <w:r w:rsidR="008C36F7">
        <w:t>а электрических нагрузок</w:t>
      </w:r>
      <w:r w:rsidR="00D6676F">
        <w:t xml:space="preserve"> с множественным условием</w:t>
      </w:r>
    </w:p>
    <w:p w14:paraId="382ADF7F" w14:textId="11D85533" w:rsidR="009D0639" w:rsidRPr="00317C99" w:rsidRDefault="009D0639" w:rsidP="000F1CBD">
      <w:pPr>
        <w:rPr>
          <w:i/>
          <w:iCs/>
        </w:rPr>
      </w:pPr>
      <w:r w:rsidRPr="00F9007C">
        <w:rPr>
          <w:b/>
          <w:bCs/>
        </w:rPr>
        <w:t>Цель работы</w:t>
      </w:r>
      <w:r w:rsidR="00F9007C">
        <w:t>: определить</w:t>
      </w:r>
      <w:r>
        <w:t xml:space="preserve"> оптимальное положение цент</w:t>
      </w:r>
      <w:r w:rsidR="00517822">
        <w:t>р</w:t>
      </w:r>
      <w:r>
        <w:t>а электрических нагрузок и верифицировать снижение потерь электрической мощности в программном обеспечении</w:t>
      </w:r>
      <w:r w:rsidR="00317C99" w:rsidRPr="00317C99">
        <w:t xml:space="preserve"> (</w:t>
      </w:r>
      <w:r w:rsidR="00317C99">
        <w:t>ПО)</w:t>
      </w:r>
      <w:r>
        <w:t xml:space="preserve"> </w:t>
      </w:r>
      <w:r w:rsidRPr="009D0639">
        <w:rPr>
          <w:i/>
          <w:iCs/>
          <w:lang w:val="en-US"/>
        </w:rPr>
        <w:t>RastrWin</w:t>
      </w:r>
    </w:p>
    <w:p w14:paraId="39C63BC2" w14:textId="27BE2C46" w:rsidR="00F9007C" w:rsidRDefault="00F9007C" w:rsidP="000F1CBD">
      <w:r>
        <w:t>Задачи работы:</w:t>
      </w:r>
    </w:p>
    <w:p w14:paraId="5776792E" w14:textId="0F73D006" w:rsidR="00F9007C" w:rsidRDefault="00F9007C" w:rsidP="000F1CBD">
      <w:r>
        <w:t xml:space="preserve">1 </w:t>
      </w:r>
      <w:r w:rsidR="00095175">
        <w:t>–</w:t>
      </w:r>
      <w:r>
        <w:t xml:space="preserve"> </w:t>
      </w:r>
      <w:r w:rsidR="00095175">
        <w:t>Определить и графически показать расположение нагрузок и линий электропередачи;</w:t>
      </w:r>
    </w:p>
    <w:p w14:paraId="602C7EA2" w14:textId="36BAC9FB" w:rsidR="00095175" w:rsidRDefault="00095175" w:rsidP="000F1CBD">
      <w:r>
        <w:t>2 – Определить оптимальное положение цента электрических нагрузок;</w:t>
      </w:r>
    </w:p>
    <w:p w14:paraId="4D484450" w14:textId="1E01CF19" w:rsidR="00095175" w:rsidRPr="00317C99" w:rsidRDefault="00095175" w:rsidP="000F1CBD">
      <w:r>
        <w:t xml:space="preserve">3 </w:t>
      </w:r>
      <w:r w:rsidR="00317C99">
        <w:t>–</w:t>
      </w:r>
      <w:r>
        <w:t xml:space="preserve"> </w:t>
      </w:r>
      <w:r w:rsidR="00317C99">
        <w:t xml:space="preserve">Составить модель системы электроснабжения в ПО </w:t>
      </w:r>
      <w:r w:rsidR="00317C99" w:rsidRPr="00317C99">
        <w:rPr>
          <w:i/>
          <w:iCs/>
          <w:lang w:val="en-US"/>
        </w:rPr>
        <w:t>RastrWin</w:t>
      </w:r>
    </w:p>
    <w:p w14:paraId="5AD137D8" w14:textId="72C95967" w:rsidR="00345894" w:rsidRDefault="00C2040C" w:rsidP="006D7020">
      <w:pPr>
        <w:pStyle w:val="1"/>
      </w:pPr>
      <w:bookmarkStart w:id="0" w:name="_GoBack"/>
      <w:bookmarkEnd w:id="0"/>
      <w:r>
        <w:t xml:space="preserve">Требования </w:t>
      </w:r>
      <w:r w:rsidR="006D7020">
        <w:t xml:space="preserve">и рекомендации </w:t>
      </w:r>
      <w:r>
        <w:t>к оформлению</w:t>
      </w:r>
    </w:p>
    <w:p w14:paraId="050686BB" w14:textId="40E3809A" w:rsidR="00EA77DB" w:rsidRDefault="00EA77DB" w:rsidP="00C2040C">
      <w:r>
        <w:t xml:space="preserve">Оформление отчета должно </w:t>
      </w:r>
      <w:r w:rsidR="00710E22">
        <w:t>соответствовать минимальным требованиям. При несоответствии требований оформления работа до защиты не допускается</w:t>
      </w:r>
      <w:r w:rsidR="00C47DA6">
        <w:t>.</w:t>
      </w:r>
    </w:p>
    <w:p w14:paraId="5AD137D9" w14:textId="772296F7" w:rsidR="00C2040C" w:rsidRDefault="00C2040C" w:rsidP="00C2040C">
      <w:r>
        <w:t>Отчёт о проделанной работе должен быть выполнен в соответствии с следующими требованиями:</w:t>
      </w:r>
    </w:p>
    <w:p w14:paraId="5AD137DA" w14:textId="77777777" w:rsidR="00C2040C" w:rsidRDefault="00A63A51" w:rsidP="00C2040C">
      <w:pPr>
        <w:pStyle w:val="a4"/>
      </w:pPr>
      <w:r>
        <w:t>Основной текст работы, заголовки и подписи рисунков с таблицами должны выполняться стандартным шрифтом</w:t>
      </w:r>
      <w:r w:rsidRPr="00A63A51">
        <w:t xml:space="preserve"> </w:t>
      </w:r>
      <w:r w:rsidRPr="00A63A51">
        <w:rPr>
          <w:i/>
          <w:lang w:val="en-US"/>
        </w:rPr>
        <w:t>Times</w:t>
      </w:r>
      <w:r w:rsidRPr="00A63A51">
        <w:rPr>
          <w:i/>
        </w:rPr>
        <w:t xml:space="preserve"> </w:t>
      </w:r>
      <w:r w:rsidRPr="00A63A51">
        <w:rPr>
          <w:i/>
          <w:lang w:val="en-US"/>
        </w:rPr>
        <w:t>New</w:t>
      </w:r>
      <w:r w:rsidRPr="00A63A51">
        <w:rPr>
          <w:i/>
        </w:rPr>
        <w:t xml:space="preserve"> </w:t>
      </w:r>
      <w:r w:rsidRPr="00A63A51">
        <w:rPr>
          <w:i/>
          <w:lang w:val="en-US"/>
        </w:rPr>
        <w:t>Roman</w:t>
      </w:r>
      <w:r w:rsidRPr="00A63A51">
        <w:rPr>
          <w:i/>
        </w:rPr>
        <w:t xml:space="preserve"> </w:t>
      </w:r>
      <w:r w:rsidRPr="00A63A51">
        <w:t xml:space="preserve">(14 </w:t>
      </w:r>
      <w:r>
        <w:t>пт)</w:t>
      </w:r>
      <w:r w:rsidR="00534D98">
        <w:t>, в таблицах допускается применение шрифта 12 размера</w:t>
      </w:r>
      <w:r>
        <w:t>;</w:t>
      </w:r>
    </w:p>
    <w:p w14:paraId="5AD137DB" w14:textId="77777777" w:rsidR="007A7799" w:rsidRDefault="007A7799" w:rsidP="00C2040C">
      <w:pPr>
        <w:pStyle w:val="a4"/>
      </w:pPr>
      <w:r>
        <w:t>Латиница в тексте оформляется курсивом;</w:t>
      </w:r>
    </w:p>
    <w:p w14:paraId="5AD137DC" w14:textId="77777777" w:rsidR="00A63A51" w:rsidRDefault="00A63A51" w:rsidP="00C2040C">
      <w:pPr>
        <w:pStyle w:val="a4"/>
      </w:pPr>
      <w:r>
        <w:t>Абзацы набираются с отступом в 1,25 и межстрочным интервалом в 1,5 строки;</w:t>
      </w:r>
    </w:p>
    <w:p w14:paraId="5AD137DD" w14:textId="77777777" w:rsidR="00A63A51" w:rsidRDefault="006D7020" w:rsidP="00C2040C">
      <w:pPr>
        <w:pStyle w:val="a4"/>
      </w:pPr>
      <w:r>
        <w:t>Подписи таблиц и рисунков набираются в формате</w:t>
      </w:r>
      <w:r w:rsidR="008F498A">
        <w:t>:</w:t>
      </w:r>
      <w:r>
        <w:t xml:space="preserve"> «Рисунок № – Название», вместо знака</w:t>
      </w:r>
      <w:r w:rsidR="008F498A">
        <w:t>:</w:t>
      </w:r>
      <w:r>
        <w:t xml:space="preserve"> «№» указывается номерная последовательность. Подписи таблиц и рисунков набираются без межстрочного интервала;</w:t>
      </w:r>
    </w:p>
    <w:p w14:paraId="5AD137DE" w14:textId="77777777" w:rsidR="006D7020" w:rsidRDefault="006D7020" w:rsidP="00C2040C">
      <w:pPr>
        <w:pStyle w:val="a4"/>
      </w:pPr>
      <w:r>
        <w:t>При необходимости нумерации списков абзацные отступы не требуются.</w:t>
      </w:r>
    </w:p>
    <w:p w14:paraId="5AD137DF" w14:textId="77777777" w:rsidR="006D7020" w:rsidRDefault="006D7020" w:rsidP="006D7020">
      <w:r>
        <w:t>Для оформления работы рекомендуется использовать подготовленные стили оформления (рис. 1).</w:t>
      </w:r>
    </w:p>
    <w:p w14:paraId="5AD137E0" w14:textId="77777777" w:rsidR="006D7020" w:rsidRPr="006D7020" w:rsidRDefault="006D7020" w:rsidP="006D7020">
      <w:pPr>
        <w:pStyle w:val="a6"/>
      </w:pPr>
      <w:r>
        <w:rPr>
          <w:noProof/>
          <w:lang w:eastAsia="ru-RU"/>
        </w:rPr>
        <w:drawing>
          <wp:inline distT="0" distB="0" distL="0" distR="0" wp14:anchorId="5AD13A2D" wp14:editId="5AD13A2E">
            <wp:extent cx="5940427" cy="50990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7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137E1" w14:textId="7206E528" w:rsidR="006D7020" w:rsidRPr="006D7020" w:rsidRDefault="006D7020" w:rsidP="006D7020">
      <w:pPr>
        <w:pStyle w:val="a6"/>
      </w:pPr>
      <w:r w:rsidRPr="006D7020">
        <w:lastRenderedPageBreak/>
        <w:t xml:space="preserve">Рисунок </w:t>
      </w:r>
      <w:r w:rsidR="002B2127">
        <w:fldChar w:fldCharType="begin"/>
      </w:r>
      <w:r>
        <w:instrText>SEQ Рисунок \* ARABIC</w:instrText>
      </w:r>
      <w:r w:rsidR="002B2127">
        <w:fldChar w:fldCharType="separate"/>
      </w:r>
      <w:r w:rsidR="00DF1FB7">
        <w:rPr>
          <w:noProof/>
        </w:rPr>
        <w:t>1</w:t>
      </w:r>
      <w:r w:rsidR="002B2127">
        <w:fldChar w:fldCharType="end"/>
      </w:r>
      <w:r w:rsidRPr="006D7020">
        <w:t xml:space="preserve"> – Стили оформления текста в </w:t>
      </w:r>
      <w:r w:rsidRPr="007A7799">
        <w:rPr>
          <w:i/>
          <w:lang w:val="en-US"/>
        </w:rPr>
        <w:t>MS</w:t>
      </w:r>
      <w:r w:rsidRPr="007A7799">
        <w:rPr>
          <w:i/>
        </w:rPr>
        <w:t xml:space="preserve"> </w:t>
      </w:r>
      <w:r w:rsidRPr="007A7799">
        <w:rPr>
          <w:i/>
          <w:lang w:val="en-US"/>
        </w:rPr>
        <w:t>Word</w:t>
      </w:r>
    </w:p>
    <w:p w14:paraId="5AD137E2" w14:textId="77777777" w:rsidR="006D7020" w:rsidRDefault="006D7020" w:rsidP="006D7020">
      <w:r>
        <w:t xml:space="preserve">Для </w:t>
      </w:r>
      <w:r w:rsidR="007A7799">
        <w:t>предварительной настройки стилей необходимо нажать правой кнопкой мыши по требуемому разделу и в открывшемся контекстном меню выбрать пункт «изменить», как это показано на рисунке 2.</w:t>
      </w:r>
    </w:p>
    <w:p w14:paraId="5AD137E3" w14:textId="77777777" w:rsidR="007A7799" w:rsidRDefault="007A7799" w:rsidP="007A7799">
      <w:pPr>
        <w:pStyle w:val="a6"/>
      </w:pPr>
      <w:r>
        <w:rPr>
          <w:noProof/>
          <w:lang w:eastAsia="ru-RU"/>
        </w:rPr>
        <w:drawing>
          <wp:inline distT="0" distB="0" distL="0" distR="0" wp14:anchorId="5AD13A2F" wp14:editId="5AD13A30">
            <wp:extent cx="4010585" cy="1428949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585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137E4" w14:textId="1138F75F" w:rsidR="00A63A51" w:rsidRPr="00682AF9" w:rsidRDefault="007A7799" w:rsidP="00682AF9">
      <w:pPr>
        <w:pStyle w:val="a6"/>
        <w:rPr>
          <w:i/>
        </w:rPr>
      </w:pPr>
      <w:r>
        <w:t xml:space="preserve">Рисунок </w:t>
      </w:r>
      <w:r w:rsidR="002B2127">
        <w:fldChar w:fldCharType="begin"/>
      </w:r>
      <w:r>
        <w:instrText>SEQ Рисунок \* ARABIC</w:instrText>
      </w:r>
      <w:r w:rsidR="002B2127">
        <w:fldChar w:fldCharType="separate"/>
      </w:r>
      <w:r w:rsidR="00DF1FB7">
        <w:rPr>
          <w:noProof/>
        </w:rPr>
        <w:t>2</w:t>
      </w:r>
      <w:r w:rsidR="002B2127">
        <w:fldChar w:fldCharType="end"/>
      </w:r>
      <w:r>
        <w:t xml:space="preserve"> – Контекстное меню настройки стилей в </w:t>
      </w:r>
      <w:r w:rsidRPr="007A7799">
        <w:rPr>
          <w:i/>
          <w:lang w:val="en-US"/>
        </w:rPr>
        <w:t>MS</w:t>
      </w:r>
      <w:r w:rsidRPr="007A7799">
        <w:rPr>
          <w:i/>
        </w:rPr>
        <w:t xml:space="preserve"> </w:t>
      </w:r>
      <w:r w:rsidRPr="007A7799">
        <w:rPr>
          <w:i/>
          <w:lang w:val="en-US"/>
        </w:rPr>
        <w:t>Word</w:t>
      </w:r>
    </w:p>
    <w:p w14:paraId="5AD137E5" w14:textId="77777777" w:rsidR="00682AF9" w:rsidRPr="00682AF9" w:rsidRDefault="00682AF9" w:rsidP="00682AF9">
      <w:pPr>
        <w:ind w:firstLine="0"/>
      </w:pPr>
      <w:r>
        <w:t>В открывшемся окне (рис. 3) необходимо выбрать нужный шрифт и размер, перейдя во вкладку «Формат» нужно выбрать абзац и задать требования оформления основного текста. Создание и редактирование стилей для остальных элементов отчёта производятся аналогично.</w:t>
      </w:r>
    </w:p>
    <w:p w14:paraId="5AD137E6" w14:textId="77777777" w:rsidR="00682AF9" w:rsidRDefault="00682AF9" w:rsidP="00682AF9">
      <w:pPr>
        <w:pStyle w:val="a6"/>
      </w:pPr>
      <w:r>
        <w:rPr>
          <w:noProof/>
          <w:lang w:eastAsia="ru-RU"/>
        </w:rPr>
        <w:drawing>
          <wp:inline distT="0" distB="0" distL="0" distR="0" wp14:anchorId="5AD13A31" wp14:editId="5AD13A32">
            <wp:extent cx="5940427" cy="4374515"/>
            <wp:effectExtent l="0" t="0" r="317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7" cy="437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137E7" w14:textId="660BF0E6" w:rsidR="00B90169" w:rsidRPr="001E0A11" w:rsidRDefault="00682AF9" w:rsidP="00682AF9">
      <w:pPr>
        <w:pStyle w:val="a6"/>
        <w:rPr>
          <w:i/>
        </w:rPr>
      </w:pPr>
      <w:r>
        <w:t xml:space="preserve">Рисунок </w:t>
      </w:r>
      <w:r w:rsidR="002B2127">
        <w:fldChar w:fldCharType="begin"/>
      </w:r>
      <w:r>
        <w:instrText>SEQ Рисунок \* ARABIC</w:instrText>
      </w:r>
      <w:r w:rsidR="002B2127">
        <w:fldChar w:fldCharType="separate"/>
      </w:r>
      <w:r w:rsidR="00DF1FB7">
        <w:rPr>
          <w:noProof/>
        </w:rPr>
        <w:t>3</w:t>
      </w:r>
      <w:r w:rsidR="002B2127">
        <w:fldChar w:fldCharType="end"/>
      </w:r>
      <w:r>
        <w:t xml:space="preserve"> – Изменения стиля текста в </w:t>
      </w:r>
      <w:r w:rsidRPr="00682AF9">
        <w:rPr>
          <w:i/>
          <w:lang w:val="en-US"/>
        </w:rPr>
        <w:t>MS</w:t>
      </w:r>
      <w:r w:rsidRPr="00682AF9">
        <w:rPr>
          <w:i/>
        </w:rPr>
        <w:t xml:space="preserve"> </w:t>
      </w:r>
      <w:r w:rsidRPr="00682AF9">
        <w:rPr>
          <w:i/>
          <w:lang w:val="en-US"/>
        </w:rPr>
        <w:t>Word</w:t>
      </w:r>
    </w:p>
    <w:p w14:paraId="5AD137E8" w14:textId="77777777" w:rsidR="00450063" w:rsidRDefault="00450063" w:rsidP="00450063"/>
    <w:p w14:paraId="5AD137E9" w14:textId="77777777" w:rsidR="00B90169" w:rsidRPr="00450063" w:rsidRDefault="00450063" w:rsidP="00450063">
      <w:r>
        <w:lastRenderedPageBreak/>
        <w:t xml:space="preserve">Работа, оформленная не по представленным рекомендациям, должна быть оформлена в соответствии с действующими стандартами. В случае оформление работы в соответствии с действующими стандартами необходимо в списке используемых источников указать, в соответствии с каким стандартом оформлялась работа. </w:t>
      </w:r>
      <w:r w:rsidRPr="0007298D">
        <w:rPr>
          <w:b/>
          <w:bCs/>
        </w:rPr>
        <w:t>При несоблюдении требований оформления работа к защите не допускается.</w:t>
      </w:r>
      <w:r w:rsidR="00B90169" w:rsidRPr="00450063">
        <w:br w:type="page"/>
      </w:r>
    </w:p>
    <w:p w14:paraId="5AD137EB" w14:textId="2378DCEA" w:rsidR="005B32FF" w:rsidRDefault="00F349ED" w:rsidP="00F349ED">
      <w:pPr>
        <w:pStyle w:val="1"/>
      </w:pPr>
      <w:r>
        <w:lastRenderedPageBreak/>
        <w:t>Выбор варианта задания</w:t>
      </w:r>
    </w:p>
    <w:p w14:paraId="6EBFD57F" w14:textId="12073402" w:rsidR="00C731D7" w:rsidRPr="00C731D7" w:rsidRDefault="00C731D7" w:rsidP="00C731D7">
      <w:pPr>
        <w:rPr>
          <w:color w:val="FF0000"/>
        </w:rPr>
      </w:pPr>
      <w:r w:rsidRPr="00C731D7">
        <w:rPr>
          <w:color w:val="FF0000"/>
        </w:rPr>
        <w:t>ВАРИАНТ 956</w:t>
      </w:r>
    </w:p>
    <w:p w14:paraId="5AD137EC" w14:textId="469DD796" w:rsidR="00F349ED" w:rsidRDefault="003556FE" w:rsidP="00F349ED">
      <w:r>
        <w:t>Вариантом задания является номер зачетной книжки</w:t>
      </w:r>
      <w:r w:rsidR="00F26E90">
        <w:t>. Если номер зачетной книжки «123»</w:t>
      </w:r>
      <w:r w:rsidR="003603E8">
        <w:t>, тогда:</w:t>
      </w:r>
    </w:p>
    <w:p w14:paraId="2C14B01E" w14:textId="10DC2DE0" w:rsidR="003603E8" w:rsidRDefault="003603E8" w:rsidP="003603E8">
      <w:pPr>
        <w:ind w:firstLine="0"/>
      </w:pPr>
      <w:r>
        <w:t xml:space="preserve">1 – По сумме первых двух </w:t>
      </w:r>
      <w:r w:rsidR="005257FA">
        <w:t>цифр</w:t>
      </w:r>
      <w:r>
        <w:t xml:space="preserve"> определяется мощность </w:t>
      </w:r>
      <w:r w:rsidR="00F22012">
        <w:t>нагрузок</w:t>
      </w:r>
      <w:r w:rsidR="00981515">
        <w:t xml:space="preserve"> (табл. 2)</w:t>
      </w:r>
      <w:r w:rsidR="00F22012">
        <w:t>,</w:t>
      </w:r>
      <w:r w:rsidR="00082277">
        <w:t xml:space="preserve"> например,</w:t>
      </w:r>
      <w:r w:rsidR="00F22012">
        <w:t xml:space="preserve"> 1+2=3;</w:t>
      </w:r>
    </w:p>
    <w:p w14:paraId="4102AFBF" w14:textId="287FFA08" w:rsidR="00F22012" w:rsidRDefault="00F22012" w:rsidP="003603E8">
      <w:pPr>
        <w:ind w:firstLine="0"/>
      </w:pPr>
      <w:r>
        <w:t xml:space="preserve">2 – По сумме последних двух цифр определяется вариант расположения пунктов нагрузки и </w:t>
      </w:r>
      <w:r w:rsidR="005F1076">
        <w:t>их занимаемая площадь,</w:t>
      </w:r>
      <w:r w:rsidR="003556FE">
        <w:t xml:space="preserve"> и коэффициенты уравнения расположения линии электропередачи высокого напряжения</w:t>
      </w:r>
      <w:r w:rsidR="00981515">
        <w:t xml:space="preserve"> (табл. 1)</w:t>
      </w:r>
      <w:r w:rsidR="00082277">
        <w:t>, например, 2+3=5</w:t>
      </w:r>
      <w:r w:rsidR="003556FE">
        <w:t>.</w:t>
      </w:r>
    </w:p>
    <w:p w14:paraId="5AD137ED" w14:textId="6AB0B944" w:rsidR="00F349ED" w:rsidRDefault="00410840" w:rsidP="00B90169">
      <w:pPr>
        <w:tabs>
          <w:tab w:val="left" w:pos="8789"/>
        </w:tabs>
        <w:ind w:firstLine="0"/>
      </w:pPr>
      <w:r w:rsidRPr="00B90169">
        <w:rPr>
          <w:position w:val="-10"/>
        </w:rPr>
        <w:object w:dxaOrig="1200" w:dyaOrig="320" w14:anchorId="5AD13A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5.75pt" o:ole="">
            <v:imagedata r:id="rId10" o:title=""/>
          </v:shape>
          <o:OLEObject Type="Embed" ProgID="Equation.DSMT4" ShapeID="_x0000_i1025" DrawAspect="Content" ObjectID="_1793102830" r:id="rId11"/>
        </w:object>
      </w:r>
      <w:r w:rsidR="00B90169">
        <w:t>.</w:t>
      </w:r>
      <w:r w:rsidR="00B90169" w:rsidRPr="00B90169">
        <w:tab/>
        <w:t>(1)</w:t>
      </w:r>
    </w:p>
    <w:p w14:paraId="5AD137EE" w14:textId="45DB423F" w:rsidR="00AE0C8C" w:rsidRDefault="00B90169" w:rsidP="0006396A">
      <w:pPr>
        <w:tabs>
          <w:tab w:val="left" w:pos="8789"/>
        </w:tabs>
      </w:pPr>
      <w:r>
        <w:t>Таким образом, варианта «</w:t>
      </w:r>
      <w:r w:rsidR="003556FE">
        <w:t>123</w:t>
      </w:r>
      <w:r>
        <w:t xml:space="preserve">», </w:t>
      </w:r>
      <w:r w:rsidR="00AE0C8C">
        <w:t>уравнение расположения линии электропередачи имеет следующий вид:</w:t>
      </w:r>
    </w:p>
    <w:p w14:paraId="5AD137EF" w14:textId="20A16C51" w:rsidR="00B90169" w:rsidRDefault="0006396A" w:rsidP="00B90169">
      <w:pPr>
        <w:tabs>
          <w:tab w:val="left" w:pos="8789"/>
        </w:tabs>
        <w:ind w:firstLine="0"/>
      </w:pPr>
      <w:r w:rsidRPr="00AE0C8C">
        <w:rPr>
          <w:position w:val="-10"/>
        </w:rPr>
        <w:object w:dxaOrig="1600" w:dyaOrig="320" w14:anchorId="5AD13A34">
          <v:shape id="_x0000_i1026" type="#_x0000_t75" style="width:79.5pt;height:15.75pt" o:ole="">
            <v:imagedata r:id="rId12" o:title=""/>
          </v:shape>
          <o:OLEObject Type="Embed" ProgID="Equation.DSMT4" ShapeID="_x0000_i1026" DrawAspect="Content" ObjectID="_1793102831" r:id="rId13"/>
        </w:object>
      </w:r>
      <w:r>
        <w:t>.</w:t>
      </w:r>
    </w:p>
    <w:p w14:paraId="2A833F1B" w14:textId="4F148227" w:rsidR="00D15A7E" w:rsidRDefault="00D15A7E" w:rsidP="00D15A7E">
      <w:r>
        <w:t>Исходное положение точки ПС задается самостоятельно</w:t>
      </w:r>
      <w:r w:rsidR="00754FE7">
        <w:t xml:space="preserve">, но выбранная точка не должна находиться на территории одной из нагрузок и выходить за пределы условно установленной территории всего объекта. Условная территория всего объекта также задается </w:t>
      </w:r>
      <w:r w:rsidR="00230C88">
        <w:t>самостоятельно, с условием, чтобы все объекты электроснабжения, кроме ЛЭП ВН, находились в ее пределах.</w:t>
      </w:r>
    </w:p>
    <w:p w14:paraId="056417B6" w14:textId="607F77C4" w:rsidR="0006396A" w:rsidRDefault="00F94B91" w:rsidP="0006396A">
      <w:r>
        <w:t>Мощность нагрузок от первой к пятой составляет 622, 1179, 572 ,1997, 1943 кВ</w:t>
      </w:r>
      <w:r w:rsidR="00C826A1">
        <w:t>т</w:t>
      </w:r>
      <w:r w:rsidR="004B7E58">
        <w:t xml:space="preserve"> соответственно.</w:t>
      </w:r>
    </w:p>
    <w:p w14:paraId="5AD137F0" w14:textId="77777777" w:rsidR="00AE0C8C" w:rsidRDefault="00AE0C8C" w:rsidP="00450063">
      <w:r>
        <w:t xml:space="preserve">Для каждого пункта нагрузок заданы мощностные характеристик в соответствии с </w:t>
      </w:r>
      <w:r w:rsidR="00B90169">
        <w:t>таблице</w:t>
      </w:r>
      <w:r>
        <w:t>й</w:t>
      </w:r>
      <w:r w:rsidR="00B90169">
        <w:t xml:space="preserve"> 2.</w:t>
      </w:r>
      <w:r>
        <w:t xml:space="preserve"> Выбор осуществляется в соответствии с порядковым номером списка группы. Коэффициент мощности нагрузок дл</w:t>
      </w:r>
      <w:r w:rsidR="00734FBE">
        <w:t>я всех вариантов принимаем 0,9.</w:t>
      </w:r>
    </w:p>
    <w:p w14:paraId="5AD137F1" w14:textId="03BC7BD8" w:rsidR="00133F39" w:rsidRDefault="00734FBE" w:rsidP="00450063">
      <w:r>
        <w:t xml:space="preserve">Все исходные данные предоставляются также в электронном формате в формате </w:t>
      </w:r>
      <w:r w:rsidRPr="00734FBE">
        <w:rPr>
          <w:i/>
          <w:lang w:val="en-US"/>
        </w:rPr>
        <w:t>excel</w:t>
      </w:r>
      <w:r w:rsidRPr="00734FBE">
        <w:t xml:space="preserve"> </w:t>
      </w:r>
      <w:r>
        <w:t>таблиц.</w:t>
      </w:r>
    </w:p>
    <w:p w14:paraId="70E7D001" w14:textId="77777777" w:rsidR="00133F39" w:rsidRDefault="00133F39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5AD137F2" w14:textId="69328B58" w:rsidR="00AE0C8C" w:rsidRDefault="00AE0C8C" w:rsidP="00AE0C8C">
      <w:pPr>
        <w:pStyle w:val="a6"/>
        <w:spacing w:after="0"/>
        <w:jc w:val="both"/>
      </w:pPr>
      <w:r>
        <w:lastRenderedPageBreak/>
        <w:t xml:space="preserve">Таблица </w:t>
      </w:r>
      <w:r w:rsidR="002B2127">
        <w:fldChar w:fldCharType="begin"/>
      </w:r>
      <w:r w:rsidR="00016106">
        <w:instrText xml:space="preserve"> SEQ Таблица \* ARABIC </w:instrText>
      </w:r>
      <w:r w:rsidR="002B2127">
        <w:fldChar w:fldCharType="separate"/>
      </w:r>
      <w:r w:rsidR="00DF1FB7">
        <w:rPr>
          <w:noProof/>
        </w:rPr>
        <w:t>1</w:t>
      </w:r>
      <w:r w:rsidR="002B2127">
        <w:rPr>
          <w:noProof/>
        </w:rPr>
        <w:fldChar w:fldCharType="end"/>
      </w:r>
      <w:r>
        <w:t xml:space="preserve"> – Расположение точек нагрузок и коэффициенты уравнения расположения линии электропередачи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266"/>
        <w:gridCol w:w="1176"/>
        <w:gridCol w:w="1200"/>
        <w:gridCol w:w="1200"/>
        <w:gridCol w:w="1176"/>
        <w:gridCol w:w="1176"/>
        <w:gridCol w:w="1176"/>
        <w:gridCol w:w="1200"/>
      </w:tblGrid>
      <w:tr w:rsidR="00DA2C9C" w:rsidRPr="00DA2C9C" w14:paraId="21ED541F" w14:textId="77777777" w:rsidTr="00DF0D39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B229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Номер варианта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84D8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3AE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2B27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529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E8AF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5138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D4C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</w:tr>
      <w:tr w:rsidR="00DA2C9C" w:rsidRPr="00DA2C9C" w14:paraId="20F74DF5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F8D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FFD7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-1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8345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AF5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-2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0B5F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-6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1E0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605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BDD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</w:tr>
      <w:tr w:rsidR="00DA2C9C" w:rsidRPr="00DA2C9C" w14:paraId="3EAB40F7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69D9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b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8C5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24998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A027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32935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E63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-20009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858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18149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78C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43568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E647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-39016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0629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24815</w:t>
            </w:r>
          </w:p>
        </w:tc>
      </w:tr>
      <w:tr w:rsidR="00DA2C9C" w:rsidRPr="00DA2C9C" w14:paraId="17C94C35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170D" w14:textId="2D290C7B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1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26F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920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1686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9DD0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4317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FFDE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4133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B02E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3211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A7F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2088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344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1078</w:t>
            </w:r>
          </w:p>
        </w:tc>
      </w:tr>
      <w:tr w:rsidR="00DA2C9C" w:rsidRPr="00DA2C9C" w14:paraId="50A374DF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3A83" w14:textId="4E397D66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1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825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930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19C7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4127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49692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4931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507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6FA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166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3414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CC4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1020</w:t>
            </w:r>
          </w:p>
        </w:tc>
      </w:tr>
      <w:tr w:rsidR="00DA2C9C" w:rsidRPr="00DA2C9C" w14:paraId="743BFDEC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7331" w14:textId="56588D19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x1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F305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E6F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D3D7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B79A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2FEA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FADA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5BAF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34</w:t>
            </w:r>
          </w:p>
        </w:tc>
      </w:tr>
      <w:tr w:rsidR="00DA2C9C" w:rsidRPr="00DA2C9C" w14:paraId="3350A9CB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2D29" w14:textId="333AF83D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y1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636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04C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C29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71A5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A4A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639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F45F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</w:tr>
      <w:tr w:rsidR="00DA2C9C" w:rsidRPr="00DA2C9C" w14:paraId="05CD3D8F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9CF3" w14:textId="6296BF35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E5B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F28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827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BBA1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1454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D001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939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78E7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F4C8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85B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2099</w:t>
            </w:r>
          </w:p>
        </w:tc>
      </w:tr>
      <w:tr w:rsidR="00DA2C9C" w:rsidRPr="00DA2C9C" w14:paraId="1F25EBF9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5178" w14:textId="345F67B9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3D1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784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572E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2051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4ACA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4045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0160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3311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7920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4317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6B69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4961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6A1E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2503</w:t>
            </w:r>
          </w:p>
        </w:tc>
      </w:tr>
      <w:tr w:rsidR="00DA2C9C" w:rsidRPr="00DA2C9C" w14:paraId="1DD3104F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7897" w14:textId="611BB53F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F71F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37EE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6CDF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5E7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983A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CE3A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42CA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91</w:t>
            </w:r>
          </w:p>
        </w:tc>
      </w:tr>
      <w:tr w:rsidR="00DA2C9C" w:rsidRPr="00DA2C9C" w14:paraId="0CC52B08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60C5" w14:textId="4D48E7A4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36A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F99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B852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10E8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7C81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542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3118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92</w:t>
            </w:r>
          </w:p>
        </w:tc>
      </w:tr>
      <w:tr w:rsidR="00DA2C9C" w:rsidRPr="00DA2C9C" w14:paraId="3A3DF7B8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860F" w14:textId="2830E5BB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B11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2323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59D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3183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4F57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2474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AC5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4771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BF6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7E5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4252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20E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4120</w:t>
            </w:r>
          </w:p>
        </w:tc>
      </w:tr>
      <w:tr w:rsidR="00DA2C9C" w:rsidRPr="00DA2C9C" w14:paraId="106007B7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1C97" w14:textId="274CEB39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C96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B09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3856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1BC0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1867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6EB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284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3659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B03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3543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FCF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3808</w:t>
            </w:r>
          </w:p>
        </w:tc>
      </w:tr>
      <w:tr w:rsidR="00DA2C9C" w:rsidRPr="00DA2C9C" w14:paraId="29D99A54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C09C" w14:textId="0553B428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054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32A5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84F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955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C4C9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2F1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01B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55</w:t>
            </w:r>
          </w:p>
        </w:tc>
      </w:tr>
      <w:tr w:rsidR="00DA2C9C" w:rsidRPr="00DA2C9C" w14:paraId="4B59EAAA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61FC" w14:textId="0078455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AF61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E3DF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AE5E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0325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88B9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D25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F342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71</w:t>
            </w:r>
          </w:p>
        </w:tc>
      </w:tr>
      <w:tr w:rsidR="00DA2C9C" w:rsidRPr="00DA2C9C" w14:paraId="67505502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64BB" w14:textId="54F5861D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4621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44EA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3713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B88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1564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B025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1595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5AD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4205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3342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1781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4650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2620</w:t>
            </w:r>
          </w:p>
        </w:tc>
      </w:tr>
      <w:tr w:rsidR="00DA2C9C" w:rsidRPr="00DA2C9C" w14:paraId="29B8A748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27F0" w14:textId="48E9A505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DF7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3673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3B7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3189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0108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427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2175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59D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1996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D822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2855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5A15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765</w:t>
            </w:r>
          </w:p>
        </w:tc>
      </w:tr>
      <w:tr w:rsidR="00DA2C9C" w:rsidRPr="00DA2C9C" w14:paraId="1C0F9B9E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2BDB" w14:textId="2642A158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3AF7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D75F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0F7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D5D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C7F5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E6B5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8C6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63</w:t>
            </w:r>
          </w:p>
        </w:tc>
      </w:tr>
      <w:tr w:rsidR="00DA2C9C" w:rsidRPr="00DA2C9C" w14:paraId="6887C0C6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B439" w14:textId="33E4042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AE8D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0169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D6B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CFFA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7007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9DF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523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17</w:t>
            </w:r>
          </w:p>
        </w:tc>
      </w:tr>
      <w:tr w:rsidR="00DA2C9C" w:rsidRPr="00DA2C9C" w14:paraId="7471EA6D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5FFF" w14:textId="23EDDC36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7AF9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3712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8B48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1459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276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4778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FAAF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4360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B1A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2788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9E8C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1CBA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2192</w:t>
            </w:r>
          </w:p>
        </w:tc>
      </w:tr>
      <w:tr w:rsidR="00DA2C9C" w:rsidRPr="00DA2C9C" w14:paraId="296BB917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5627" w14:textId="07ACC6AD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E810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9C1B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2613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A008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4227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4638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1938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C117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2138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54A9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D84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3054</w:t>
            </w:r>
          </w:p>
        </w:tc>
      </w:tr>
      <w:tr w:rsidR="00DA2C9C" w:rsidRPr="00DA2C9C" w14:paraId="2D6614A6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8205" w14:textId="6C85E16D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CB69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73EE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43CF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2795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284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87D3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A2AA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34</w:t>
            </w:r>
          </w:p>
        </w:tc>
      </w:tr>
      <w:tr w:rsidR="00DA2C9C" w:rsidRPr="00DA2C9C" w14:paraId="60E5B8FA" w14:textId="77777777" w:rsidTr="00DF0D3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E352" w14:textId="6916E3F6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 w:rsidR="004B7E58"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9169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5412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F1D0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5FAE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42A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82C4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7656" w14:textId="77777777" w:rsidR="00DA2C9C" w:rsidRPr="00DA2C9C" w:rsidRDefault="00DA2C9C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67</w:t>
            </w:r>
          </w:p>
        </w:tc>
      </w:tr>
    </w:tbl>
    <w:p w14:paraId="04CC2EDF" w14:textId="77777777" w:rsidR="001156FC" w:rsidRDefault="001156FC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29C61A31" w14:textId="024CD8C8" w:rsidR="001156FC" w:rsidRDefault="001156FC" w:rsidP="001156FC">
      <w:pPr>
        <w:pStyle w:val="a6"/>
        <w:spacing w:after="0"/>
        <w:jc w:val="both"/>
      </w:pPr>
      <w:r>
        <w:lastRenderedPageBreak/>
        <w:t>Продолжение таблицы 1</w:t>
      </w:r>
    </w:p>
    <w:tbl>
      <w:tblPr>
        <w:tblW w:w="5000" w:type="pct"/>
        <w:tblInd w:w="113" w:type="dxa"/>
        <w:tblLook w:val="04A0" w:firstRow="1" w:lastRow="0" w:firstColumn="1" w:lastColumn="0" w:noHBand="0" w:noVBand="1"/>
      </w:tblPr>
      <w:tblGrid>
        <w:gridCol w:w="1267"/>
        <w:gridCol w:w="1176"/>
        <w:gridCol w:w="1200"/>
        <w:gridCol w:w="1200"/>
        <w:gridCol w:w="1176"/>
        <w:gridCol w:w="1176"/>
        <w:gridCol w:w="1176"/>
        <w:gridCol w:w="1200"/>
      </w:tblGrid>
      <w:tr w:rsidR="009069AF" w:rsidRPr="00DA2C9C" w14:paraId="38B372CB" w14:textId="77777777" w:rsidTr="00DF0D39">
        <w:trPr>
          <w:trHeight w:val="300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5CD5" w14:textId="77777777" w:rsidR="009069AF" w:rsidRPr="00DA2C9C" w:rsidRDefault="009069AF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Номер варианта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4047" w14:textId="65447173" w:rsidR="009069AF" w:rsidRPr="00DA2C9C" w:rsidRDefault="009069AF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C906" w14:textId="48003A8D" w:rsidR="009069AF" w:rsidRPr="00DA2C9C" w:rsidRDefault="009069AF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ADDD" w14:textId="78924889" w:rsidR="009069AF" w:rsidRPr="00DA2C9C" w:rsidRDefault="009069AF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EA75" w14:textId="523EB746" w:rsidR="009069AF" w:rsidRPr="00DA2C9C" w:rsidRDefault="009069AF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3597" w14:textId="52309A1C" w:rsidR="009069AF" w:rsidRPr="00DA2C9C" w:rsidRDefault="009069AF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A657" w14:textId="48856364" w:rsidR="009069AF" w:rsidRPr="00DA2C9C" w:rsidRDefault="009069AF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3232" w14:textId="5CFF6537" w:rsidR="009069AF" w:rsidRPr="00DA2C9C" w:rsidRDefault="009069AF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13</w:t>
            </w:r>
          </w:p>
        </w:tc>
      </w:tr>
      <w:tr w:rsidR="00DF0D39" w:rsidRPr="00DA2C9C" w14:paraId="1BDB8591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AC4A" w14:textId="13C5D9A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k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64DA" w14:textId="02A4377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-9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F475" w14:textId="4489714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10AF" w14:textId="7D74238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DDCB" w14:textId="46ED1C3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-8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94E1" w14:textId="14A356B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-3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574E" w14:textId="649F34B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FD77" w14:textId="3D95A6C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-4</w:t>
            </w:r>
          </w:p>
        </w:tc>
      </w:tr>
      <w:tr w:rsidR="00DF0D39" w:rsidRPr="00DA2C9C" w14:paraId="0662CFD3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BC27" w14:textId="6AEFDA3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1203" w14:textId="27CD67D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-33595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E1DE" w14:textId="0C97CC4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49297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E741" w14:textId="19E997C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-47253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67C6" w14:textId="61656DD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46704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1BDA" w14:textId="4829104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38938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5D06" w14:textId="438340C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9F6C" w14:textId="75C9B8A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452</w:t>
            </w:r>
          </w:p>
        </w:tc>
      </w:tr>
      <w:tr w:rsidR="00DF0D39" w:rsidRPr="00DA2C9C" w14:paraId="170BF3B0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801C" w14:textId="6B6EA35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7D52" w14:textId="3E7D4B2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1725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BA1C" w14:textId="2BF44FD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1745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9FCF" w14:textId="03E99CA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4833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A7A9" w14:textId="6F258CF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4077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C19B" w14:textId="5F78828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2E87" w14:textId="4875C04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3388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C081" w14:textId="0DFD1C7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2402</w:t>
            </w:r>
          </w:p>
        </w:tc>
      </w:tr>
      <w:tr w:rsidR="00DF0D39" w:rsidRPr="00DA2C9C" w14:paraId="65D2ED48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686D" w14:textId="0A1A517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EDFE" w14:textId="266F606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25A8" w14:textId="3B04EAB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6596" w14:textId="77B24B9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3259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173D" w14:textId="2CAD81F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2962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60A4" w14:textId="5D0FBD3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1118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597C" w14:textId="622DA70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9EB9" w14:textId="6C875A0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1203</w:t>
            </w:r>
          </w:p>
        </w:tc>
      </w:tr>
      <w:tr w:rsidR="00DF0D39" w:rsidRPr="00DA2C9C" w14:paraId="004F76D4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C755" w14:textId="528B235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0275" w14:textId="2EA948C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48FF" w14:textId="4748799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60A3" w14:textId="29D69A5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2CBF" w14:textId="558590E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8BED" w14:textId="543E4CB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FCB5" w14:textId="6DB3C98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7E1A" w14:textId="2D13116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98</w:t>
            </w:r>
          </w:p>
        </w:tc>
      </w:tr>
      <w:tr w:rsidR="00DF0D39" w:rsidRPr="00DA2C9C" w14:paraId="5BAD8FE4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4C28" w14:textId="68E68E4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y1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434C" w14:textId="57DC3ED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7544" w14:textId="2AF301F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7D47" w14:textId="6396E89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BBC6" w14:textId="1D7E346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7080" w14:textId="2A06843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A29B" w14:textId="4509466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18C8" w14:textId="51CF173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76</w:t>
            </w:r>
          </w:p>
        </w:tc>
      </w:tr>
      <w:tr w:rsidR="00DF0D39" w:rsidRPr="00DA2C9C" w14:paraId="19E348CF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5F280" w14:textId="278FDA3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D5B7" w14:textId="40654FE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B6AE" w14:textId="555A2A5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2292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0BF4" w14:textId="3B25FCF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2463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41D7" w14:textId="7F16135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3630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C9C4" w14:textId="2C9F181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2021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5D5D" w14:textId="1C0CCC6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2940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879C" w14:textId="6320B6C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4923</w:t>
            </w:r>
          </w:p>
        </w:tc>
      </w:tr>
      <w:tr w:rsidR="00DF0D39" w:rsidRPr="00DA2C9C" w14:paraId="3705328F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FE92" w14:textId="6CA24D1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0AEB" w14:textId="024CD9A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B814" w14:textId="07779BD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C7E3" w14:textId="23C2F98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2512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032B" w14:textId="3AD96AB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1981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48D7" w14:textId="39C577A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4489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06C5" w14:textId="0492413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82EB" w14:textId="0E547CD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481</w:t>
            </w:r>
          </w:p>
        </w:tc>
      </w:tr>
      <w:tr w:rsidR="00DF0D39" w:rsidRPr="00DA2C9C" w14:paraId="44B455A2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72D6" w14:textId="4F3B32B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623E" w14:textId="3A430D1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D0F2" w14:textId="25B52B6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A763" w14:textId="3A25769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41C6" w14:textId="7304BA0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4DB4" w14:textId="39CBC74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C722" w14:textId="1E86AA2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4DE6" w14:textId="11E321E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78</w:t>
            </w:r>
          </w:p>
        </w:tc>
      </w:tr>
      <w:tr w:rsidR="00DF0D39" w:rsidRPr="00DA2C9C" w14:paraId="56BAA133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02F7" w14:textId="235BBDD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92C5" w14:textId="6FD87A7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95FE" w14:textId="2A9DD3B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DFA8" w14:textId="4B9383F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F438" w14:textId="51B5CB0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C70E" w14:textId="70D119B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6591" w14:textId="406FA2C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25E6" w14:textId="1425B16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37</w:t>
            </w:r>
          </w:p>
        </w:tc>
      </w:tr>
      <w:tr w:rsidR="00DF0D39" w:rsidRPr="00DA2C9C" w14:paraId="2AFBA3E8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1328" w14:textId="2E0AEC0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BDCD" w14:textId="3A894EF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13E6" w14:textId="6405D82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2651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41C4" w14:textId="5A15FB8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1246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AA96" w14:textId="0851AF5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4456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00AE" w14:textId="4CFE348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2144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E8EC" w14:textId="4574695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687F" w14:textId="1EBAD13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2591</w:t>
            </w:r>
          </w:p>
        </w:tc>
      </w:tr>
      <w:tr w:rsidR="00DF0D39" w:rsidRPr="00DA2C9C" w14:paraId="32A1F11C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D7F8" w14:textId="5BF8AD8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1305" w14:textId="0A7AD4A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7D10" w14:textId="3FCEBDC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2358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84EA" w14:textId="317F663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1527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BE08" w14:textId="7E59E91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F525" w14:textId="24FEEED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2704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8E24" w14:textId="162AB54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E519" w14:textId="5D97867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2724</w:t>
            </w:r>
          </w:p>
        </w:tc>
      </w:tr>
      <w:tr w:rsidR="00DF0D39" w:rsidRPr="00DA2C9C" w14:paraId="1736E56D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90EC" w14:textId="2F5D49F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67BB" w14:textId="39B59F8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3B09" w14:textId="662D8A8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BAC2" w14:textId="1B41A36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934C" w14:textId="39AD0EC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96F7" w14:textId="59319B3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38B9" w14:textId="44D10CC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1DD9" w14:textId="3549297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42</w:t>
            </w:r>
          </w:p>
        </w:tc>
      </w:tr>
      <w:tr w:rsidR="00DF0D39" w:rsidRPr="00DA2C9C" w14:paraId="6B1D9D65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470A" w14:textId="08AD621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0633" w14:textId="20FD40D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BBE0" w14:textId="47C65E4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690D" w14:textId="483FD9E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E80B" w14:textId="7AFE9C1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E36A" w14:textId="265706C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FED2" w14:textId="32D683F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A9A9" w14:textId="122DBEA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63</w:t>
            </w:r>
          </w:p>
        </w:tc>
      </w:tr>
      <w:tr w:rsidR="00DF0D39" w:rsidRPr="00DA2C9C" w14:paraId="05F40BD0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2632" w14:textId="3DFCB10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4BC5" w14:textId="007C168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1969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84DB" w14:textId="66E7C86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4091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998E" w14:textId="63A9294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3413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A7D1" w14:textId="4C2C211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2666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BE7E" w14:textId="663AEDE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4416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98C6" w14:textId="10D31AF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4196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DC32" w14:textId="6D7A79D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4648</w:t>
            </w:r>
          </w:p>
        </w:tc>
      </w:tr>
      <w:tr w:rsidR="00DF0D39" w:rsidRPr="00DA2C9C" w14:paraId="490A36A2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CD07" w14:textId="2CFA43D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8BA9" w14:textId="36204B6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3684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7BFB" w14:textId="4719F66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3515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1EC2" w14:textId="366BAD7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1133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B265" w14:textId="7735824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4713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B630" w14:textId="7977521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4589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460D" w14:textId="0AAD6D4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1439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28CF" w14:textId="58CF27F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2058</w:t>
            </w:r>
          </w:p>
        </w:tc>
      </w:tr>
      <w:tr w:rsidR="00DF0D39" w:rsidRPr="00DA2C9C" w14:paraId="007157FC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CFDA" w14:textId="2B5C5DC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A05C" w14:textId="3EAE442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ABCE" w14:textId="44814B3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FB7E" w14:textId="3FD310A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DBC8" w14:textId="677BEBB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3451" w14:textId="342EAC0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C4CB" w14:textId="17337BD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7EE8" w14:textId="35CD45C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58</w:t>
            </w:r>
          </w:p>
        </w:tc>
      </w:tr>
      <w:tr w:rsidR="00DF0D39" w:rsidRPr="00DA2C9C" w14:paraId="449093F5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1FE3" w14:textId="5AD5CB0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09ED" w14:textId="118A71C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B2DC" w14:textId="3EE8ED0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776A" w14:textId="0E6BD1C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0103" w14:textId="7F4C6B7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B253" w14:textId="6476C53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D2A6" w14:textId="0FDCDFA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027E" w14:textId="7329D76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62</w:t>
            </w:r>
          </w:p>
        </w:tc>
      </w:tr>
      <w:tr w:rsidR="00DF0D39" w:rsidRPr="00DA2C9C" w14:paraId="5B2C4763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0554" w14:textId="0C07761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53DD" w14:textId="484D781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11F1" w14:textId="3AB2A8E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F70E" w14:textId="5EB5C0B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4809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D03F" w14:textId="618F367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2692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B39D" w14:textId="3A0462C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4031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66C0" w14:textId="221407C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2887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AFFC" w14:textId="2AD8525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4968</w:t>
            </w:r>
          </w:p>
        </w:tc>
      </w:tr>
      <w:tr w:rsidR="00DF0D39" w:rsidRPr="00DA2C9C" w14:paraId="5983F2F7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8FEF" w14:textId="401AB38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9E09" w14:textId="4ADD0DA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1877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B3C9" w14:textId="6F12B52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1058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EACE" w14:textId="5CEA6FC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B0F0" w14:textId="0604B5C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3725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A156" w14:textId="1A3D4F7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1026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11EC" w14:textId="4E52447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1389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4E9F" w14:textId="20FC79E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2575</w:t>
            </w:r>
          </w:p>
        </w:tc>
      </w:tr>
      <w:tr w:rsidR="00DF0D39" w:rsidRPr="00DA2C9C" w14:paraId="40809F39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D954" w14:textId="750F586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3F10" w14:textId="46809B5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1099" w14:textId="5E91D5A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7182" w14:textId="60507AB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5D58" w14:textId="2C59300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E000" w14:textId="0D915B2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0A2F" w14:textId="0533E0F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9107" w14:textId="39F98D1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93</w:t>
            </w:r>
          </w:p>
        </w:tc>
      </w:tr>
      <w:tr w:rsidR="00DF0D39" w:rsidRPr="00DA2C9C" w14:paraId="56C6AEA4" w14:textId="77777777" w:rsidTr="00DF0D39">
        <w:trPr>
          <w:trHeight w:val="300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13D8" w14:textId="6B344EF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F98B" w14:textId="5C93939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2C8E" w14:textId="2C39030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FC01" w14:textId="6087622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A9F3" w14:textId="6D91288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A539" w14:textId="75BD454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3C4D" w14:textId="4C48D1D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F91E" w14:textId="6EC9D2A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51</w:t>
            </w:r>
          </w:p>
        </w:tc>
      </w:tr>
    </w:tbl>
    <w:p w14:paraId="5AD13898" w14:textId="2775E991" w:rsidR="009069AF" w:rsidRDefault="009069AF" w:rsidP="00B0045B">
      <w:pPr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14:paraId="718E38B0" w14:textId="77777777" w:rsidR="009069AF" w:rsidRDefault="009069AF">
      <w:pPr>
        <w:spacing w:after="160" w:line="259" w:lineRule="auto"/>
        <w:ind w:firstLine="0"/>
        <w:contextualSpacing w:val="0"/>
        <w:jc w:val="left"/>
        <w:rPr>
          <w:rFonts w:eastAsia="Times New Roman" w:cs="Times New Roman"/>
          <w:color w:val="000000"/>
          <w:sz w:val="23"/>
          <w:szCs w:val="23"/>
          <w:lang w:eastAsia="ru-RU"/>
        </w:rPr>
      </w:pPr>
      <w:r>
        <w:rPr>
          <w:rFonts w:eastAsia="Times New Roman" w:cs="Times New Roman"/>
          <w:color w:val="000000"/>
          <w:sz w:val="23"/>
          <w:szCs w:val="23"/>
          <w:lang w:eastAsia="ru-RU"/>
        </w:rPr>
        <w:br w:type="page"/>
      </w:r>
    </w:p>
    <w:p w14:paraId="1E522F14" w14:textId="49271ADC" w:rsidR="009069AF" w:rsidRDefault="009069AF" w:rsidP="009069AF">
      <w:pPr>
        <w:pStyle w:val="a6"/>
        <w:spacing w:after="0"/>
        <w:jc w:val="both"/>
      </w:pPr>
      <w:r>
        <w:lastRenderedPageBreak/>
        <w:t>Окончание таблицы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266"/>
        <w:gridCol w:w="1176"/>
        <w:gridCol w:w="1200"/>
        <w:gridCol w:w="1200"/>
        <w:gridCol w:w="1176"/>
        <w:gridCol w:w="1176"/>
        <w:gridCol w:w="1176"/>
        <w:gridCol w:w="1200"/>
      </w:tblGrid>
      <w:tr w:rsidR="001E770E" w:rsidRPr="00DA2C9C" w14:paraId="2E9D05E5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9456" w14:textId="77777777" w:rsidR="001E770E" w:rsidRPr="00DA2C9C" w:rsidRDefault="001E770E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color w:val="000000"/>
                <w:sz w:val="22"/>
                <w:lang w:eastAsia="ru-RU"/>
              </w:rPr>
              <w:t>Номер варианта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7983" w14:textId="0E7AFAF4" w:rsidR="001E770E" w:rsidRPr="00DA2C9C" w:rsidRDefault="001E770E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815D" w14:textId="7C296351" w:rsidR="001E770E" w:rsidRPr="00DA2C9C" w:rsidRDefault="001E770E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5A069" w14:textId="14005BD4" w:rsidR="001E770E" w:rsidRPr="00DA2C9C" w:rsidRDefault="001E770E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8487" w14:textId="744533A3" w:rsidR="001E770E" w:rsidRPr="00DA2C9C" w:rsidRDefault="001E770E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17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2B93" w14:textId="709DE41F" w:rsidR="001E770E" w:rsidRPr="00DA2C9C" w:rsidRDefault="001E770E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7BE6" w14:textId="246C28C8" w:rsidR="001E770E" w:rsidRPr="00DA2C9C" w:rsidRDefault="001E770E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E3B3" w14:textId="1B14BC70" w:rsidR="001E770E" w:rsidRPr="00DA2C9C" w:rsidRDefault="001E770E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20</w:t>
            </w:r>
          </w:p>
        </w:tc>
      </w:tr>
      <w:tr w:rsidR="00DF0D39" w:rsidRPr="00DA2C9C" w14:paraId="15BF29EA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010D" w14:textId="4CA4432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k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27EA" w14:textId="2D726BD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-4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0DD4" w14:textId="28C5BBC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6557" w14:textId="34A7CFB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A6F5" w14:textId="403799E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AB25" w14:textId="5310F56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6F60" w14:textId="3F6D5EF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-5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93EA" w14:textId="1976A07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-6</w:t>
            </w:r>
          </w:p>
        </w:tc>
      </w:tr>
      <w:tr w:rsidR="00DF0D39" w:rsidRPr="00DA2C9C" w14:paraId="5E65CCB4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A86F" w14:textId="479C885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8D87" w14:textId="5059628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-12423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60C3" w14:textId="6DB5F8C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5783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0830" w14:textId="2EEFFE4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32296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C9EA" w14:textId="6DDBBD8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2768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03DA" w14:textId="581F9F3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15771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A71F" w14:textId="29F57C9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31832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43E1" w14:textId="7C46617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-34207</w:t>
            </w:r>
          </w:p>
        </w:tc>
      </w:tr>
      <w:tr w:rsidR="00DF0D39" w:rsidRPr="00DA2C9C" w14:paraId="6091E084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F78D" w14:textId="140C3AF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8DC0" w14:textId="1987C91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DB11" w14:textId="104072F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2340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DD43" w14:textId="62DE262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4879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3520" w14:textId="463069E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4797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C1AC" w14:textId="4BB2E8A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2515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D466" w14:textId="37EDA65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42FF" w14:textId="042E5F2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862</w:t>
            </w:r>
          </w:p>
        </w:tc>
      </w:tr>
      <w:tr w:rsidR="00DF0D39" w:rsidRPr="00DA2C9C" w14:paraId="1A356F63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046A" w14:textId="540ACAA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35E4" w14:textId="036F03A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4E6E" w14:textId="1CA2E16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D3AA" w14:textId="2257F28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E46B" w14:textId="6D281BA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2428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B789" w14:textId="7BA8C2A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D45D" w14:textId="31FA8BE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4283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EC93" w14:textId="792214A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183</w:t>
            </w:r>
          </w:p>
        </w:tc>
      </w:tr>
      <w:tr w:rsidR="00DF0D39" w:rsidRPr="00DA2C9C" w14:paraId="145E1900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F459" w14:textId="25B65E3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A377" w14:textId="739B26C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01B7" w14:textId="0E5D25A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C27D" w14:textId="4558008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1CAA" w14:textId="5360DF4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64C6" w14:textId="24D77AB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D08E" w14:textId="6F6FBCE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9C26" w14:textId="769F1D9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43</w:t>
            </w:r>
          </w:p>
        </w:tc>
      </w:tr>
      <w:tr w:rsidR="00DF0D39" w:rsidRPr="00DA2C9C" w14:paraId="5A837698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DB81" w14:textId="4A05001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y1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E124" w14:textId="1223199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16E5" w14:textId="2EE1DEE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098F" w14:textId="6276732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9FE4" w14:textId="5ED0978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F213" w14:textId="7A91B59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B3AB" w14:textId="09DD86B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8F20" w14:textId="212CA62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89</w:t>
            </w:r>
          </w:p>
        </w:tc>
      </w:tr>
      <w:tr w:rsidR="00DF0D39" w:rsidRPr="00DA2C9C" w14:paraId="64E095EE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995D" w14:textId="1C56EB8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26BA" w14:textId="66D0C56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9246" w14:textId="613A8DF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7474" w14:textId="7EF87F2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4147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44A1" w14:textId="481E676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4638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C10F" w14:textId="4090E2A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1298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3DDC" w14:textId="38DB67B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4877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D97E" w14:textId="076B860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4087</w:t>
            </w:r>
          </w:p>
        </w:tc>
      </w:tr>
      <w:tr w:rsidR="00DF0D39" w:rsidRPr="00DA2C9C" w14:paraId="5916DF17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BF87" w14:textId="4629DE2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5F61" w14:textId="5235CBB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2295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F510" w14:textId="12FBE3A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3089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4512" w14:textId="747EE04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1643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B0B5" w14:textId="5314273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4989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028B" w14:textId="24873AF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72D4" w14:textId="164FAB9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4546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EACE" w14:textId="2EAF6EB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3984</w:t>
            </w:r>
          </w:p>
        </w:tc>
      </w:tr>
      <w:tr w:rsidR="00DF0D39" w:rsidRPr="00DA2C9C" w14:paraId="4C836233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51AA" w14:textId="648B71D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DE92" w14:textId="393309D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4B87" w14:textId="68CA4C0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2E44" w14:textId="32BC3D2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D7B2" w14:textId="346A7A7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9E35" w14:textId="448BC0E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293A" w14:textId="53D43AA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64F8" w14:textId="5416644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53</w:t>
            </w:r>
          </w:p>
        </w:tc>
      </w:tr>
      <w:tr w:rsidR="00DF0D39" w:rsidRPr="00DA2C9C" w14:paraId="289B9982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0BC7" w14:textId="5D4FA37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B58C" w14:textId="45DE7C9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970C" w14:textId="6996943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835F" w14:textId="43875B8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AF73" w14:textId="3B88B9C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A3BF" w14:textId="7744859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AF7B" w14:textId="1E1918C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B408" w14:textId="3396581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51</w:t>
            </w:r>
          </w:p>
        </w:tc>
      </w:tr>
      <w:tr w:rsidR="00DF0D39" w:rsidRPr="00DA2C9C" w14:paraId="7D03B2AA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DAC7" w14:textId="3DA8C9F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FA3B" w14:textId="6E31D6D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7FAD" w14:textId="2440F3B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EC4F" w14:textId="3E898DE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2035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7214" w14:textId="35CD879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3239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723D" w14:textId="0555504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3791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4323" w14:textId="7465B7E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3357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594E" w14:textId="37C8D65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1766</w:t>
            </w:r>
          </w:p>
        </w:tc>
      </w:tr>
      <w:tr w:rsidR="00DF0D39" w:rsidRPr="00DA2C9C" w14:paraId="4F339354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1FD8" w14:textId="55CF61C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4D27" w14:textId="33E9692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3669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A709" w14:textId="7FF28DA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441" w14:textId="6D34A4D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4766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5F3E" w14:textId="496CE65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3414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87E5" w14:textId="138E8C1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1653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22C5" w14:textId="7553F94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4981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E3D0" w14:textId="5B682D3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2012</w:t>
            </w:r>
          </w:p>
        </w:tc>
      </w:tr>
      <w:tr w:rsidR="00DF0D39" w:rsidRPr="00DA2C9C" w14:paraId="5D86A471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E585" w14:textId="017A30F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D74A" w14:textId="7E11B87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FFA8" w14:textId="7342E29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BEB3" w14:textId="4A08A43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BDBB" w14:textId="2105E12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8D92" w14:textId="364F77E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DD54" w14:textId="24B5501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9757" w14:textId="1F67AAB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91</w:t>
            </w:r>
          </w:p>
        </w:tc>
      </w:tr>
      <w:tr w:rsidR="00DF0D39" w:rsidRPr="00DA2C9C" w14:paraId="28C12994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79F7" w14:textId="78C267D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B653" w14:textId="7D4C5DB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4D77" w14:textId="7E8FF07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BAB9" w14:textId="53327B6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4C03" w14:textId="34AAD90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CBDB" w14:textId="4B8F7A2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764F" w14:textId="141B53A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A82A" w14:textId="53BC0F1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85</w:t>
            </w:r>
          </w:p>
        </w:tc>
      </w:tr>
      <w:tr w:rsidR="00DF0D39" w:rsidRPr="00DA2C9C" w14:paraId="08FCF7BF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CFD6" w14:textId="5C734E4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F9A4" w14:textId="20D7C04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EB8F" w14:textId="4DD2323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3245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A4C3" w14:textId="40FE206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3761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C88C" w14:textId="5425905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1875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7880" w14:textId="6730683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2771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B7F2" w14:textId="0A4C3BF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1343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728A" w14:textId="1D7E1B1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3208</w:t>
            </w:r>
          </w:p>
        </w:tc>
      </w:tr>
      <w:tr w:rsidR="00DF0D39" w:rsidRPr="00DA2C9C" w14:paraId="5205542C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052B" w14:textId="41AE24A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37F6" w14:textId="6154789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9D3A" w14:textId="1EC8A53E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9123" w14:textId="2023D8A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2553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C81A" w14:textId="59B669B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4852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65DC" w14:textId="6E0CEC2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2962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8FA7" w14:textId="41C1252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AE45" w14:textId="7924113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4432</w:t>
            </w:r>
          </w:p>
        </w:tc>
      </w:tr>
      <w:tr w:rsidR="00DF0D39" w:rsidRPr="00DA2C9C" w14:paraId="2D2DA51B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0449" w14:textId="77F7646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385D" w14:textId="73AD0D5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2B71" w14:textId="038FCCE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57DB" w14:textId="050CE08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432C" w14:textId="114F0C4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EE4A" w14:textId="4233F35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57AA" w14:textId="66F3537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D2E0" w14:textId="511BFB3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95</w:t>
            </w:r>
          </w:p>
        </w:tc>
      </w:tr>
      <w:tr w:rsidR="00DF0D39" w:rsidRPr="00DA2C9C" w14:paraId="350CBE52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CC75" w14:textId="769B2DE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8191" w14:textId="4EA9B15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6215" w14:textId="65BE6FF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8144" w14:textId="3A7B78F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EC0A" w14:textId="1231E66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C0968" w14:textId="5AAE7B8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C974" w14:textId="29099A7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257C" w14:textId="59AD422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</w:t>
            </w:r>
          </w:p>
        </w:tc>
      </w:tr>
      <w:tr w:rsidR="00DF0D39" w:rsidRPr="00DA2C9C" w14:paraId="0DB19989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1313" w14:textId="2555BC1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9E15" w14:textId="4127698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3460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9832" w14:textId="11D36B8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3617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86B6" w14:textId="64D3B81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2524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D813" w14:textId="409A425F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4834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1038" w14:textId="54604F1B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4297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FA7B" w14:textId="3F03D54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F4C2" w14:textId="32D90749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1479</w:t>
            </w:r>
          </w:p>
        </w:tc>
      </w:tr>
      <w:tr w:rsidR="00DF0D39" w:rsidRPr="00DA2C9C" w14:paraId="47BE65AF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D530" w14:textId="49090AB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8A05" w14:textId="59FBFFB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DE20" w14:textId="663700B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324A" w14:textId="563839C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2161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115B" w14:textId="2604A81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580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AD0B" w14:textId="1475454A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2915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68CB" w14:textId="1B4058C4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1973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1FDF" w14:textId="4A025F9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1856</w:t>
            </w:r>
          </w:p>
        </w:tc>
      </w:tr>
      <w:tr w:rsidR="00DF0D39" w:rsidRPr="00DA2C9C" w14:paraId="363EA17D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C2D6" w14:textId="5F0EEAF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x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8AE6" w14:textId="57909EA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5678" w14:textId="6B8313A5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2D48" w14:textId="6D7C186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0E61" w14:textId="7EF0160C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764F" w14:textId="7897D077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6AB9" w14:textId="7AEDD97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139F" w14:textId="726672A8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76</w:t>
            </w:r>
          </w:p>
        </w:tc>
      </w:tr>
      <w:tr w:rsidR="00DF0D39" w:rsidRPr="00DA2C9C" w14:paraId="0AB3B5A6" w14:textId="77777777" w:rsidTr="00DF0D39">
        <w:trPr>
          <w:trHeight w:val="300"/>
          <w:jc w:val="center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1360" w14:textId="76DCFE7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L</w:t>
            </w:r>
            <w:r w:rsidRPr="00DA2C9C">
              <w:rPr>
                <w:rFonts w:eastAsia="Times New Roman" w:cs="Times New Roman"/>
                <w:i/>
                <w:iCs/>
                <w:color w:val="000000"/>
                <w:sz w:val="22"/>
                <w:vertAlign w:val="subscript"/>
                <w:lang w:eastAsia="ru-RU"/>
              </w:rPr>
              <w:t>y</w:t>
            </w:r>
            <w:r w:rsidRPr="00DA2C9C">
              <w:rPr>
                <w:rFonts w:eastAsia="Times New Roman" w:cs="Times New Roman"/>
                <w:color w:val="000000"/>
                <w:sz w:val="22"/>
                <w:vertAlign w:val="subscript"/>
                <w:lang w:eastAsia="ru-RU"/>
              </w:rPr>
              <w:t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10FC" w14:textId="2607C17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557C" w14:textId="6DEF21F3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49E4" w14:textId="47F344A6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937C" w14:textId="62278F2D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C5D9" w14:textId="521C4E52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66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12D1" w14:textId="41756290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8E82" w14:textId="3D0E0D21" w:rsidR="00DF0D39" w:rsidRPr="00DA2C9C" w:rsidRDefault="00DF0D39" w:rsidP="00DF0D3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87</w:t>
            </w:r>
          </w:p>
        </w:tc>
      </w:tr>
    </w:tbl>
    <w:p w14:paraId="5AD13899" w14:textId="0446BCFF" w:rsidR="00D23854" w:rsidRPr="00D23854" w:rsidRDefault="00D23854" w:rsidP="00D23854">
      <w:pPr>
        <w:spacing w:line="259" w:lineRule="auto"/>
        <w:ind w:firstLine="0"/>
        <w:contextualSpacing w:val="0"/>
        <w:jc w:val="left"/>
      </w:pPr>
      <w:r>
        <w:br w:type="page"/>
      </w:r>
      <w:r w:rsidRPr="00D23854">
        <w:lastRenderedPageBreak/>
        <w:t xml:space="preserve">Таблица </w:t>
      </w:r>
      <w:r w:rsidR="002B2127">
        <w:fldChar w:fldCharType="begin"/>
      </w:r>
      <w:r w:rsidR="00016106">
        <w:instrText xml:space="preserve"> SEQ Таблица \* ARABIC </w:instrText>
      </w:r>
      <w:r w:rsidR="002B2127">
        <w:fldChar w:fldCharType="separate"/>
      </w:r>
      <w:r w:rsidR="00DF1FB7">
        <w:rPr>
          <w:noProof/>
        </w:rPr>
        <w:t>2</w:t>
      </w:r>
      <w:r w:rsidR="002B2127">
        <w:rPr>
          <w:noProof/>
        </w:rPr>
        <w:fldChar w:fldCharType="end"/>
      </w:r>
      <w:r w:rsidRPr="00D23854">
        <w:t xml:space="preserve"> – Мощность пунктов нагрузки</w:t>
      </w:r>
      <w:r w:rsidR="008249B2">
        <w:t xml:space="preserve"> по вариантам</w:t>
      </w:r>
    </w:p>
    <w:tbl>
      <w:tblPr>
        <w:tblW w:w="5000" w:type="pct"/>
        <w:tblInd w:w="103" w:type="dxa"/>
        <w:tblLook w:val="04A0" w:firstRow="1" w:lastRow="0" w:firstColumn="1" w:lastColumn="0" w:noHBand="0" w:noVBand="1"/>
      </w:tblPr>
      <w:tblGrid>
        <w:gridCol w:w="2495"/>
        <w:gridCol w:w="1392"/>
        <w:gridCol w:w="1392"/>
        <w:gridCol w:w="1392"/>
        <w:gridCol w:w="1450"/>
        <w:gridCol w:w="1450"/>
      </w:tblGrid>
      <w:tr w:rsidR="002D5986" w:rsidRPr="00D23854" w14:paraId="5AD138A0" w14:textId="77777777" w:rsidTr="00C731D7">
        <w:trPr>
          <w:trHeight w:hRule="exact" w:val="301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9A" w14:textId="7B803EA8" w:rsidR="002D5986" w:rsidRPr="00D23854" w:rsidRDefault="002D5986" w:rsidP="002D5986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Вариант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9B" w14:textId="605B7E96" w:rsidR="002D5986" w:rsidRPr="002D5986" w:rsidRDefault="002D5986" w:rsidP="002D5986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D5986">
              <w:rPr>
                <w:i/>
                <w:iCs/>
                <w:color w:val="000000"/>
                <w:sz w:val="22"/>
              </w:rPr>
              <w:t>P</w:t>
            </w:r>
            <w:r w:rsidRPr="002D5986">
              <w:rPr>
                <w:color w:val="000000"/>
                <w:sz w:val="22"/>
                <w:vertAlign w:val="subscript"/>
              </w:rPr>
              <w:t>1</w:t>
            </w:r>
            <w:r>
              <w:rPr>
                <w:color w:val="000000"/>
                <w:sz w:val="22"/>
              </w:rPr>
              <w:t>, кВт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9C" w14:textId="1DCCC2F8" w:rsidR="002D5986" w:rsidRPr="00D23854" w:rsidRDefault="002D5986" w:rsidP="002D5986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986">
              <w:rPr>
                <w:i/>
                <w:iCs/>
                <w:color w:val="000000"/>
                <w:sz w:val="22"/>
              </w:rPr>
              <w:t>P</w:t>
            </w:r>
            <w:r>
              <w:rPr>
                <w:color w:val="000000"/>
                <w:sz w:val="22"/>
                <w:vertAlign w:val="subscript"/>
              </w:rPr>
              <w:t>2</w:t>
            </w:r>
            <w:r>
              <w:rPr>
                <w:color w:val="000000"/>
                <w:sz w:val="22"/>
              </w:rPr>
              <w:t>, кВт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1389D" w14:textId="32BE85B2" w:rsidR="002D5986" w:rsidRPr="00D23854" w:rsidRDefault="002D5986" w:rsidP="002D5986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0C">
              <w:rPr>
                <w:i/>
                <w:iCs/>
                <w:color w:val="000000"/>
                <w:sz w:val="22"/>
              </w:rPr>
              <w:t>P</w:t>
            </w:r>
            <w:r>
              <w:rPr>
                <w:color w:val="000000"/>
                <w:sz w:val="22"/>
                <w:vertAlign w:val="subscript"/>
              </w:rPr>
              <w:t>3</w:t>
            </w:r>
            <w:r w:rsidRPr="00157C0C">
              <w:rPr>
                <w:color w:val="000000"/>
                <w:sz w:val="22"/>
              </w:rPr>
              <w:t>, кВт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1389E" w14:textId="6870E651" w:rsidR="002D5986" w:rsidRPr="00D23854" w:rsidRDefault="002D5986" w:rsidP="002D5986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0C">
              <w:rPr>
                <w:i/>
                <w:iCs/>
                <w:color w:val="000000"/>
                <w:sz w:val="22"/>
              </w:rPr>
              <w:t>P</w:t>
            </w:r>
            <w:r w:rsidR="000D7F6E">
              <w:rPr>
                <w:color w:val="000000"/>
                <w:sz w:val="22"/>
                <w:vertAlign w:val="subscript"/>
              </w:rPr>
              <w:t>4</w:t>
            </w:r>
            <w:r w:rsidRPr="00157C0C">
              <w:rPr>
                <w:color w:val="000000"/>
                <w:sz w:val="22"/>
              </w:rPr>
              <w:t>, кВт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1389F" w14:textId="221F33CF" w:rsidR="002D5986" w:rsidRPr="00D23854" w:rsidRDefault="002D5986" w:rsidP="002D5986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0C">
              <w:rPr>
                <w:i/>
                <w:iCs/>
                <w:color w:val="000000"/>
                <w:sz w:val="22"/>
              </w:rPr>
              <w:t>P</w:t>
            </w:r>
            <w:r w:rsidR="000D7F6E">
              <w:rPr>
                <w:color w:val="000000"/>
                <w:sz w:val="22"/>
                <w:vertAlign w:val="subscript"/>
              </w:rPr>
              <w:t>5</w:t>
            </w:r>
            <w:r w:rsidRPr="00157C0C">
              <w:rPr>
                <w:color w:val="000000"/>
                <w:sz w:val="22"/>
              </w:rPr>
              <w:t>, кВт</w:t>
            </w:r>
          </w:p>
        </w:tc>
      </w:tr>
      <w:tr w:rsidR="008249B2" w:rsidRPr="00D23854" w14:paraId="5AD138A7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A1" w14:textId="30674648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A2" w14:textId="6AA05045" w:rsidR="008249B2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1378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A3" w14:textId="2B3B5159" w:rsidR="008249B2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A4" w14:textId="7DA9E59B" w:rsidR="008249B2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1841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A5" w14:textId="4D273DA5" w:rsidR="008249B2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A6" w14:textId="1A64175E" w:rsidR="008249B2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1474</w:t>
            </w:r>
          </w:p>
        </w:tc>
      </w:tr>
      <w:tr w:rsidR="008249B2" w:rsidRPr="00D23854" w14:paraId="5AD138AE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A8" w14:textId="336C69A0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A9" w14:textId="30682351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AA" w14:textId="2714803E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1651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AB" w14:textId="0A0E3861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AC" w14:textId="2B6B82AC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AD" w14:textId="24EBDA5E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1224</w:t>
            </w:r>
          </w:p>
        </w:tc>
      </w:tr>
      <w:tr w:rsidR="008249B2" w:rsidRPr="00D23854" w14:paraId="5AD138B5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AF" w14:textId="30D5FACC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0" w14:textId="435B25BA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1" w14:textId="4A226821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2" w14:textId="499F3188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1056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3" w14:textId="487431CD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4" w14:textId="2C0BD138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1023</w:t>
            </w:r>
          </w:p>
        </w:tc>
      </w:tr>
      <w:tr w:rsidR="008249B2" w:rsidRPr="00D23854" w14:paraId="5AD138BC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B6" w14:textId="5409D8F9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7" w14:textId="5846FDB1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8" w14:textId="4E5362A9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1881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9" w14:textId="504E90A4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1578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A" w14:textId="02E58EED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B" w14:textId="5872B497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1362</w:t>
            </w:r>
          </w:p>
        </w:tc>
      </w:tr>
      <w:tr w:rsidR="008249B2" w:rsidRPr="00D23854" w14:paraId="5AD138C3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BD" w14:textId="28A6FE00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E" w14:textId="0C1BFF04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1192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BF" w14:textId="5751A635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0" w14:textId="3BB9793D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1" w14:textId="516DC4C1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2" w14:textId="640E39D3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291</w:t>
            </w:r>
          </w:p>
        </w:tc>
      </w:tr>
      <w:tr w:rsidR="008249B2" w:rsidRPr="00D23854" w14:paraId="5AD138CA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C4" w14:textId="2D36EB57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5" w14:textId="28E3C2F9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6" w14:textId="689E82B3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1179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7" w14:textId="087BB70F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8" w14:textId="3206D4E8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1997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9" w14:textId="07D831C9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1943</w:t>
            </w:r>
          </w:p>
        </w:tc>
      </w:tr>
      <w:tr w:rsidR="008249B2" w:rsidRPr="00D23854" w14:paraId="5AD138D1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CB" w14:textId="2A580AB4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C" w14:textId="16166D79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918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D" w14:textId="40C1787B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E" w14:textId="4FCFC4CD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CF" w14:textId="39B310A7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D0" w14:textId="04D85BF1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462</w:t>
            </w:r>
          </w:p>
        </w:tc>
      </w:tr>
      <w:tr w:rsidR="008249B2" w:rsidRPr="00D23854" w14:paraId="5AD138D8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D2" w14:textId="278B0D7A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D3" w14:textId="7A461BCF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1552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D4" w14:textId="67BEA899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1928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D5" w14:textId="58DB4BD0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984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D6" w14:textId="2658C792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D7" w14:textId="395010BA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1632</w:t>
            </w:r>
          </w:p>
        </w:tc>
      </w:tr>
      <w:tr w:rsidR="008249B2" w:rsidRPr="00D23854" w14:paraId="5AD138DF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D9" w14:textId="10A58BD6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DA" w14:textId="1F43DD9A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DB" w14:textId="53FA6429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DC" w14:textId="292753DE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DD" w14:textId="17BDE69F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DE" w14:textId="54BF91A8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962</w:t>
            </w:r>
          </w:p>
        </w:tc>
      </w:tr>
      <w:tr w:rsidR="008249B2" w:rsidRPr="00D23854" w14:paraId="5AD138E6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E0" w14:textId="485795A5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E1" w14:textId="2AF27F24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E2" w14:textId="26E84926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1337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E3" w14:textId="304C3853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E4" w14:textId="2C76E9CF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E5" w14:textId="07914446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1439</w:t>
            </w:r>
          </w:p>
        </w:tc>
      </w:tr>
      <w:tr w:rsidR="008249B2" w:rsidRPr="00D23854" w14:paraId="5AD138ED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E7" w14:textId="50BC216B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E8" w14:textId="24AFA184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E9" w14:textId="623B7F9C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EA" w14:textId="28B52CD4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1615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EB" w14:textId="2253DA9C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EC" w14:textId="541ECF47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1489</w:t>
            </w:r>
          </w:p>
        </w:tc>
      </w:tr>
      <w:tr w:rsidR="008249B2" w:rsidRPr="00D23854" w14:paraId="5AD138F4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EE" w14:textId="2C2D9DCA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EF" w14:textId="607D3F98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0" w14:textId="7BD70415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1" w14:textId="4C0C0997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2" w14:textId="0AB4D30A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3" w14:textId="618BDED2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1360</w:t>
            </w:r>
          </w:p>
        </w:tc>
      </w:tr>
      <w:tr w:rsidR="008249B2" w:rsidRPr="00D23854" w14:paraId="5AD138FB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F5" w14:textId="0F0B223E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6" w14:textId="1D44F647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1743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7" w14:textId="5786F204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1154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8" w14:textId="54E760B6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1677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9" w14:textId="0A9E1806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A" w14:textId="67B14234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1444</w:t>
            </w:r>
          </w:p>
        </w:tc>
      </w:tr>
      <w:tr w:rsidR="008249B2" w:rsidRPr="00D23854" w14:paraId="5AD13902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8FC" w14:textId="0BCF909B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D" w14:textId="3D6973D1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1265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E" w14:textId="657E2F91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1181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8FF" w14:textId="0370F8FD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0" w14:textId="246ED36E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1" w14:textId="259E7FCA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691</w:t>
            </w:r>
          </w:p>
        </w:tc>
      </w:tr>
      <w:tr w:rsidR="008249B2" w:rsidRPr="00D23854" w14:paraId="5AD13909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903" w14:textId="2C217251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4" w14:textId="097F62EB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5" w14:textId="3955ABFC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6" w14:textId="563E0B6E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7" w14:textId="0D9C9C3A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484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8" w14:textId="54E3F9DF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185</w:t>
            </w:r>
          </w:p>
        </w:tc>
      </w:tr>
      <w:tr w:rsidR="008249B2" w:rsidRPr="00D23854" w14:paraId="5AD13910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90A" w14:textId="170CE4AE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15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B" w14:textId="7342218A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C" w14:textId="623FC45B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734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D" w14:textId="57F80256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E" w14:textId="6E85D3FB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1911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0F" w14:textId="7D1CE45F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669</w:t>
            </w:r>
          </w:p>
        </w:tc>
      </w:tr>
      <w:tr w:rsidR="008249B2" w:rsidRPr="00D23854" w14:paraId="5AD13917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911" w14:textId="29F839D0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16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12" w14:textId="3F5078E9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13" w14:textId="38523E7D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1883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14" w14:textId="56AA6792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15" w14:textId="5129DB51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16" w14:textId="2CC68F94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538</w:t>
            </w:r>
          </w:p>
        </w:tc>
      </w:tr>
      <w:tr w:rsidR="008249B2" w:rsidRPr="00D23854" w14:paraId="5AD1391E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918" w14:textId="16366DF7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17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19" w14:textId="4E99FD67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1A" w14:textId="4F1AD436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1B" w14:textId="2478F6A7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1349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1C" w14:textId="0D4A65FC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1164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1D" w14:textId="3371440C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696</w:t>
            </w:r>
          </w:p>
        </w:tc>
      </w:tr>
      <w:tr w:rsidR="008249B2" w:rsidRPr="00D23854" w14:paraId="5AD13925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91F" w14:textId="5A91EF2E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18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0" w14:textId="0F12EBA6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1539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1" w14:textId="3160CD46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2" w14:textId="163AD6BF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3" w14:textId="290885E8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4" w14:textId="494BCE97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</w:t>
            </w:r>
          </w:p>
        </w:tc>
      </w:tr>
      <w:tr w:rsidR="008249B2" w:rsidRPr="00D23854" w14:paraId="5AD1392C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926" w14:textId="6FECD7E7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19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7" w14:textId="3125B026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8" w14:textId="68CC547A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9" w14:textId="6597E544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A" w14:textId="27046A7A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B" w14:textId="0A7320C2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1778</w:t>
            </w:r>
          </w:p>
        </w:tc>
      </w:tr>
      <w:tr w:rsidR="008249B2" w:rsidRPr="00D23854" w14:paraId="5AD13933" w14:textId="77777777" w:rsidTr="00C731D7">
        <w:trPr>
          <w:trHeight w:hRule="exact" w:val="301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92D" w14:textId="3FA01350" w:rsidR="008249B2" w:rsidRPr="00D23854" w:rsidRDefault="008249B2" w:rsidP="008249B2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2"/>
              </w:rPr>
              <w:t>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E" w14:textId="72A3991B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962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2F" w14:textId="661BE81D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30" w14:textId="61866687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1977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31" w14:textId="49ADB3D8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1659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932" w14:textId="557DFE70" w:rsidR="008249B2" w:rsidRPr="002F5AF8" w:rsidRDefault="008249B2" w:rsidP="008249B2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641</w:t>
            </w:r>
          </w:p>
        </w:tc>
      </w:tr>
    </w:tbl>
    <w:p w14:paraId="5AD139B9" w14:textId="77777777" w:rsidR="00B60275" w:rsidRDefault="00B60275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5AD139BA" w14:textId="77777777" w:rsidR="00B90169" w:rsidRPr="004B348D" w:rsidRDefault="00B60275" w:rsidP="004B348D">
      <w:pPr>
        <w:pStyle w:val="1"/>
      </w:pPr>
      <w:r w:rsidRPr="004B348D">
        <w:lastRenderedPageBreak/>
        <w:t>Общие указания для выполнения работы</w:t>
      </w:r>
    </w:p>
    <w:p w14:paraId="5AD139BB" w14:textId="77777777" w:rsidR="00B60275" w:rsidRDefault="007443F5" w:rsidP="00B60275">
      <w:r>
        <w:t xml:space="preserve">В данной работе требуется ознакомиться с </w:t>
      </w:r>
      <w:r w:rsidR="009679DC">
        <w:t>базовыми</w:t>
      </w:r>
      <w:r>
        <w:t xml:space="preserve"> принципами </w:t>
      </w:r>
      <w:r w:rsidR="009679DC">
        <w:t xml:space="preserve">оптимизации </w:t>
      </w:r>
      <w:r w:rsidR="009679DC" w:rsidRPr="004B348D">
        <w:t>производственной деятельности,</w:t>
      </w:r>
      <w:r w:rsidRPr="004B348D">
        <w:t xml:space="preserve"> обеспечивая при этом минимизацию затрат на электроэнергию</w:t>
      </w:r>
      <w:r>
        <w:t xml:space="preserve">. Минимизация потребления электроэнергии во многом достигается на этапе грамотного проектирования систем электроснабжения. </w:t>
      </w:r>
    </w:p>
    <w:p w14:paraId="5AD139BC" w14:textId="77777777" w:rsidR="003F27D3" w:rsidRDefault="007443F5" w:rsidP="00B60275">
      <w:r>
        <w:t xml:space="preserve">В ходе выполнения работы требуется определить расположение центра нагрузок для </w:t>
      </w:r>
      <w:r w:rsidR="009679DC">
        <w:t>установки</w:t>
      </w:r>
      <w:r>
        <w:t xml:space="preserve"> в выбранной точке трансформаторной подстанции. Расположение центра нагрузок должно осуществляться по принципу минимизации п</w:t>
      </w:r>
      <w:r w:rsidR="003F27D3">
        <w:t>отерь в линиях электропередачи.</w:t>
      </w:r>
      <w:r w:rsidR="003B25D3">
        <w:t xml:space="preserve"> Следует учитывать, что на трансформаторной подстанции, которая выступает центром нагрузок, напряжение п</w:t>
      </w:r>
      <w:r w:rsidR="0096555C">
        <w:t>о высокой стороне составляет 35</w:t>
      </w:r>
      <w:r w:rsidR="003B25D3">
        <w:t xml:space="preserve"> кВ, а по</w:t>
      </w:r>
      <w:r w:rsidR="0096555C">
        <w:t xml:space="preserve"> низкой 6</w:t>
      </w:r>
      <w:r w:rsidR="009E6630">
        <w:t xml:space="preserve"> кВ.</w:t>
      </w:r>
    </w:p>
    <w:p w14:paraId="5AD139BD" w14:textId="2B928665" w:rsidR="00710233" w:rsidRDefault="003F27D3" w:rsidP="00B60275">
      <w:r>
        <w:t xml:space="preserve">Потери в линиях электропередачи во многом зависят от сечения проводников, типа прокладки кабеля и уровня напряжения. </w:t>
      </w:r>
      <w:r w:rsidR="009679DC">
        <w:t xml:space="preserve">В данной работе </w:t>
      </w:r>
      <w:r w:rsidR="001E0A11">
        <w:t xml:space="preserve">считаем, что </w:t>
      </w:r>
      <w:r w:rsidR="0035125D">
        <w:t>линия электропередачи</w:t>
      </w:r>
      <w:r w:rsidR="001E0A11">
        <w:t xml:space="preserve"> выполнены </w:t>
      </w:r>
      <w:r w:rsidR="003B25D3">
        <w:t>алюминиевыми</w:t>
      </w:r>
      <w:r w:rsidR="001E0A11">
        <w:t>, «голыми» проводами</w:t>
      </w:r>
      <w:r w:rsidR="003B25D3">
        <w:t xml:space="preserve"> типа «АС»</w:t>
      </w:r>
      <w:r w:rsidR="0035125D">
        <w:t>, а кабельные линии от ПС до КТП выполнены кабелем с изоляцией из сшитого полиэтилена</w:t>
      </w:r>
      <w:r w:rsidR="003B25D3">
        <w:t xml:space="preserve">. В соответствии с оговоренными допущениями требуется определить необходимое сечение провода, учитывая </w:t>
      </w:r>
      <w:r w:rsidR="00710233">
        <w:t xml:space="preserve">напряжение в линии. При подборе сечения линии электропередачи предлагается руководствоваться таблицей </w:t>
      </w:r>
      <w:r w:rsidR="00710233" w:rsidRPr="00710233">
        <w:t>3</w:t>
      </w:r>
      <w:r w:rsidR="00710233">
        <w:t>.</w:t>
      </w:r>
    </w:p>
    <w:p w14:paraId="5AD139BE" w14:textId="77777777" w:rsidR="00710233" w:rsidRDefault="00710233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5AD139BF" w14:textId="35C32796" w:rsidR="00710233" w:rsidRDefault="00710233" w:rsidP="00710233">
      <w:pPr>
        <w:pStyle w:val="a6"/>
        <w:spacing w:after="0"/>
        <w:jc w:val="left"/>
      </w:pPr>
      <w:r>
        <w:lastRenderedPageBreak/>
        <w:t xml:space="preserve">Таблица </w:t>
      </w:r>
      <w:r w:rsidR="002B2127">
        <w:fldChar w:fldCharType="begin"/>
      </w:r>
      <w:r w:rsidR="00016106">
        <w:instrText xml:space="preserve"> SEQ Таблица \* ARABIC </w:instrText>
      </w:r>
      <w:r w:rsidR="002B2127">
        <w:fldChar w:fldCharType="separate"/>
      </w:r>
      <w:r w:rsidR="00DF1FB7">
        <w:rPr>
          <w:noProof/>
        </w:rPr>
        <w:t>3</w:t>
      </w:r>
      <w:r w:rsidR="002B2127">
        <w:rPr>
          <w:noProof/>
        </w:rPr>
        <w:fldChar w:fldCharType="end"/>
      </w:r>
      <w:r w:rsidRPr="00710233">
        <w:t xml:space="preserve"> – </w:t>
      </w:r>
      <w:r>
        <w:t>Таблица подбора сечения провода типа «АС»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168"/>
        <w:gridCol w:w="3528"/>
        <w:gridCol w:w="1937"/>
        <w:gridCol w:w="1937"/>
      </w:tblGrid>
      <w:tr w:rsidR="005A425D" w:rsidRPr="005A425D" w14:paraId="5AD139C3" w14:textId="77777777" w:rsidTr="005A425D">
        <w:trPr>
          <w:trHeight w:val="464"/>
        </w:trPr>
        <w:tc>
          <w:tcPr>
            <w:tcW w:w="1074" w:type="dxa"/>
            <w:vMerge w:val="restart"/>
            <w:noWrap/>
            <w:vAlign w:val="center"/>
            <w:hideMark/>
          </w:tcPr>
          <w:p w14:paraId="5AD139C0" w14:textId="77777777" w:rsidR="005A425D" w:rsidRPr="005A425D" w:rsidRDefault="005A425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Сечение жилы, мм2</w:t>
            </w:r>
          </w:p>
        </w:tc>
        <w:tc>
          <w:tcPr>
            <w:tcW w:w="1748" w:type="dxa"/>
            <w:vMerge w:val="restart"/>
            <w:noWrap/>
            <w:vAlign w:val="center"/>
            <w:hideMark/>
          </w:tcPr>
          <w:p w14:paraId="5AD139C1" w14:textId="77777777" w:rsidR="005A425D" w:rsidRPr="005A425D" w:rsidRDefault="005A425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Активное сопротивление при 20 °С, Ом/км, жилы</w:t>
            </w:r>
          </w:p>
        </w:tc>
        <w:tc>
          <w:tcPr>
            <w:tcW w:w="1920" w:type="dxa"/>
            <w:gridSpan w:val="2"/>
            <w:noWrap/>
            <w:vAlign w:val="center"/>
            <w:hideMark/>
          </w:tcPr>
          <w:p w14:paraId="5AD139C2" w14:textId="77777777" w:rsidR="005A425D" w:rsidRPr="005A425D" w:rsidRDefault="005A425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Индуктивное сопротивление, Ом/км,</w:t>
            </w:r>
          </w:p>
        </w:tc>
      </w:tr>
      <w:tr w:rsidR="005A425D" w:rsidRPr="005A425D" w14:paraId="5AD139C7" w14:textId="77777777" w:rsidTr="005A425D">
        <w:trPr>
          <w:trHeight w:val="226"/>
        </w:trPr>
        <w:tc>
          <w:tcPr>
            <w:tcW w:w="1074" w:type="dxa"/>
            <w:vMerge/>
            <w:noWrap/>
            <w:vAlign w:val="center"/>
            <w:hideMark/>
          </w:tcPr>
          <w:p w14:paraId="5AD139C4" w14:textId="77777777" w:rsidR="005A425D" w:rsidRPr="005A425D" w:rsidRDefault="005A425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/>
            <w:noWrap/>
            <w:vAlign w:val="center"/>
            <w:hideMark/>
          </w:tcPr>
          <w:p w14:paraId="5AD139C5" w14:textId="77777777" w:rsidR="005A425D" w:rsidRPr="005A425D" w:rsidRDefault="005A425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noWrap/>
            <w:vAlign w:val="center"/>
            <w:hideMark/>
          </w:tcPr>
          <w:p w14:paraId="5AD139C6" w14:textId="77777777" w:rsidR="005A425D" w:rsidRPr="005A425D" w:rsidRDefault="005A425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В зависимости от напряжения, кВ</w:t>
            </w:r>
          </w:p>
        </w:tc>
      </w:tr>
      <w:tr w:rsidR="005A425D" w:rsidRPr="005A425D" w14:paraId="5AD139CC" w14:textId="77777777" w:rsidTr="005A425D">
        <w:trPr>
          <w:trHeight w:val="90"/>
        </w:trPr>
        <w:tc>
          <w:tcPr>
            <w:tcW w:w="1074" w:type="dxa"/>
            <w:vMerge/>
            <w:noWrap/>
            <w:vAlign w:val="center"/>
            <w:hideMark/>
          </w:tcPr>
          <w:p w14:paraId="5AD139C8" w14:textId="77777777" w:rsidR="005A425D" w:rsidRPr="005A425D" w:rsidRDefault="005A425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/>
            <w:noWrap/>
            <w:vAlign w:val="center"/>
            <w:hideMark/>
          </w:tcPr>
          <w:p w14:paraId="5AD139C9" w14:textId="77777777" w:rsidR="005A425D" w:rsidRPr="005A425D" w:rsidRDefault="005A425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AD139CA" w14:textId="77777777" w:rsidR="005A425D" w:rsidRPr="005A425D" w:rsidRDefault="005A425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vAlign w:val="center"/>
          </w:tcPr>
          <w:p w14:paraId="5AD139CB" w14:textId="77777777" w:rsidR="005A425D" w:rsidRPr="005A425D" w:rsidRDefault="005A425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E443ED" w:rsidRPr="005A425D" w14:paraId="5AD139D1" w14:textId="77777777" w:rsidTr="005A425D">
        <w:trPr>
          <w:trHeight w:val="330"/>
        </w:trPr>
        <w:tc>
          <w:tcPr>
            <w:tcW w:w="1074" w:type="dxa"/>
            <w:noWrap/>
            <w:vAlign w:val="center"/>
            <w:hideMark/>
          </w:tcPr>
          <w:p w14:paraId="5AD139CD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48" w:type="dxa"/>
            <w:noWrap/>
            <w:vAlign w:val="center"/>
            <w:hideMark/>
          </w:tcPr>
          <w:p w14:paraId="5AD139CE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60" w:type="dxa"/>
            <w:noWrap/>
            <w:vAlign w:val="center"/>
            <w:hideMark/>
          </w:tcPr>
          <w:p w14:paraId="5AD139CF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AD139D0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E443ED" w:rsidRPr="005A425D" w14:paraId="5AD139D6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9D2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8" w:type="dxa"/>
            <w:noWrap/>
            <w:vAlign w:val="center"/>
            <w:hideMark/>
          </w:tcPr>
          <w:p w14:paraId="5AD139D3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7,81</w:t>
            </w:r>
          </w:p>
        </w:tc>
        <w:tc>
          <w:tcPr>
            <w:tcW w:w="960" w:type="dxa"/>
            <w:noWrap/>
            <w:vAlign w:val="center"/>
            <w:hideMark/>
          </w:tcPr>
          <w:p w14:paraId="5AD139D4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AD139D5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E443ED" w:rsidRPr="005A425D" w14:paraId="5AD139DB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9D7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8" w:type="dxa"/>
            <w:noWrap/>
            <w:vAlign w:val="center"/>
            <w:hideMark/>
          </w:tcPr>
          <w:p w14:paraId="5AD139D8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5,21</w:t>
            </w:r>
          </w:p>
        </w:tc>
        <w:tc>
          <w:tcPr>
            <w:tcW w:w="960" w:type="dxa"/>
            <w:noWrap/>
            <w:vAlign w:val="center"/>
            <w:hideMark/>
          </w:tcPr>
          <w:p w14:paraId="5AD139D9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AD139DA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E443ED" w:rsidRPr="005A425D" w14:paraId="5AD139E0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9DC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8" w:type="dxa"/>
            <w:noWrap/>
            <w:vAlign w:val="center"/>
            <w:hideMark/>
          </w:tcPr>
          <w:p w14:paraId="5AD139DD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960" w:type="dxa"/>
            <w:noWrap/>
            <w:vAlign w:val="center"/>
            <w:hideMark/>
          </w:tcPr>
          <w:p w14:paraId="5AD139DE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960" w:type="dxa"/>
            <w:noWrap/>
            <w:vAlign w:val="center"/>
            <w:hideMark/>
          </w:tcPr>
          <w:p w14:paraId="5AD139DF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E443ED" w:rsidRPr="005A425D" w14:paraId="5AD139E5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9E1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8" w:type="dxa"/>
            <w:noWrap/>
            <w:vAlign w:val="center"/>
            <w:hideMark/>
          </w:tcPr>
          <w:p w14:paraId="5AD139E2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960" w:type="dxa"/>
            <w:noWrap/>
            <w:vAlign w:val="center"/>
            <w:hideMark/>
          </w:tcPr>
          <w:p w14:paraId="5AD139E3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0,102</w:t>
            </w:r>
          </w:p>
        </w:tc>
        <w:tc>
          <w:tcPr>
            <w:tcW w:w="960" w:type="dxa"/>
            <w:noWrap/>
            <w:vAlign w:val="center"/>
            <w:hideMark/>
          </w:tcPr>
          <w:p w14:paraId="5AD139E4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E443ED" w:rsidRPr="005A425D" w14:paraId="5AD139EA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9E6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8" w:type="dxa"/>
            <w:noWrap/>
            <w:vAlign w:val="center"/>
            <w:hideMark/>
          </w:tcPr>
          <w:p w14:paraId="5AD139E7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960" w:type="dxa"/>
            <w:noWrap/>
            <w:vAlign w:val="center"/>
            <w:hideMark/>
          </w:tcPr>
          <w:p w14:paraId="5AD139E8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0,091</w:t>
            </w:r>
          </w:p>
        </w:tc>
        <w:tc>
          <w:tcPr>
            <w:tcW w:w="960" w:type="dxa"/>
            <w:noWrap/>
            <w:vAlign w:val="center"/>
            <w:hideMark/>
          </w:tcPr>
          <w:p w14:paraId="5AD139E9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0,135</w:t>
            </w:r>
          </w:p>
        </w:tc>
      </w:tr>
      <w:tr w:rsidR="00E443ED" w:rsidRPr="005A425D" w14:paraId="5AD139EF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9EB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8" w:type="dxa"/>
            <w:noWrap/>
            <w:vAlign w:val="center"/>
            <w:hideMark/>
          </w:tcPr>
          <w:p w14:paraId="5AD139EC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0,894</w:t>
            </w:r>
          </w:p>
        </w:tc>
        <w:tc>
          <w:tcPr>
            <w:tcW w:w="960" w:type="dxa"/>
            <w:noWrap/>
            <w:vAlign w:val="center"/>
            <w:hideMark/>
          </w:tcPr>
          <w:p w14:paraId="5AD139ED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0,087</w:t>
            </w:r>
          </w:p>
        </w:tc>
        <w:tc>
          <w:tcPr>
            <w:tcW w:w="960" w:type="dxa"/>
            <w:noWrap/>
            <w:vAlign w:val="center"/>
            <w:hideMark/>
          </w:tcPr>
          <w:p w14:paraId="5AD139EE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0,129</w:t>
            </w:r>
          </w:p>
        </w:tc>
      </w:tr>
      <w:tr w:rsidR="00E443ED" w:rsidRPr="005A425D" w14:paraId="5AD139F4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9F0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48" w:type="dxa"/>
            <w:noWrap/>
            <w:vAlign w:val="center"/>
            <w:hideMark/>
          </w:tcPr>
          <w:p w14:paraId="5AD139F1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0,625</w:t>
            </w:r>
          </w:p>
        </w:tc>
        <w:tc>
          <w:tcPr>
            <w:tcW w:w="960" w:type="dxa"/>
            <w:noWrap/>
            <w:vAlign w:val="center"/>
            <w:hideMark/>
          </w:tcPr>
          <w:p w14:paraId="5AD139F2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0,083</w:t>
            </w:r>
          </w:p>
        </w:tc>
        <w:tc>
          <w:tcPr>
            <w:tcW w:w="960" w:type="dxa"/>
            <w:noWrap/>
            <w:vAlign w:val="center"/>
            <w:hideMark/>
          </w:tcPr>
          <w:p w14:paraId="5AD139F3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0,119</w:t>
            </w:r>
          </w:p>
        </w:tc>
      </w:tr>
      <w:tr w:rsidR="00E443ED" w:rsidRPr="005A425D" w14:paraId="5AD139F9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9F5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48" w:type="dxa"/>
            <w:noWrap/>
            <w:vAlign w:val="center"/>
            <w:hideMark/>
          </w:tcPr>
          <w:p w14:paraId="5AD139F6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0,447</w:t>
            </w:r>
          </w:p>
        </w:tc>
        <w:tc>
          <w:tcPr>
            <w:tcW w:w="960" w:type="dxa"/>
            <w:noWrap/>
            <w:vAlign w:val="center"/>
            <w:hideMark/>
          </w:tcPr>
          <w:p w14:paraId="5AD139F7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60" w:type="dxa"/>
            <w:noWrap/>
            <w:vAlign w:val="center"/>
            <w:hideMark/>
          </w:tcPr>
          <w:p w14:paraId="5AD139F8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0,116</w:t>
            </w:r>
          </w:p>
        </w:tc>
      </w:tr>
      <w:tr w:rsidR="00E443ED" w:rsidRPr="005A425D" w14:paraId="5AD139FE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9FA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48" w:type="dxa"/>
            <w:noWrap/>
            <w:vAlign w:val="center"/>
            <w:hideMark/>
          </w:tcPr>
          <w:p w14:paraId="5AD139FB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0,329</w:t>
            </w:r>
          </w:p>
        </w:tc>
        <w:tc>
          <w:tcPr>
            <w:tcW w:w="960" w:type="dxa"/>
            <w:noWrap/>
            <w:vAlign w:val="center"/>
            <w:hideMark/>
          </w:tcPr>
          <w:p w14:paraId="5AD139FC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0,078</w:t>
            </w:r>
          </w:p>
        </w:tc>
        <w:tc>
          <w:tcPr>
            <w:tcW w:w="960" w:type="dxa"/>
            <w:noWrap/>
            <w:vAlign w:val="center"/>
            <w:hideMark/>
          </w:tcPr>
          <w:p w14:paraId="5AD139FD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0,11</w:t>
            </w:r>
          </w:p>
        </w:tc>
      </w:tr>
      <w:tr w:rsidR="00E443ED" w:rsidRPr="005A425D" w14:paraId="5AD13A03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9FF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8" w:type="dxa"/>
            <w:noWrap/>
            <w:vAlign w:val="center"/>
            <w:hideMark/>
          </w:tcPr>
          <w:p w14:paraId="5AD13A00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0,261</w:t>
            </w:r>
          </w:p>
        </w:tc>
        <w:tc>
          <w:tcPr>
            <w:tcW w:w="960" w:type="dxa"/>
            <w:noWrap/>
            <w:vAlign w:val="center"/>
            <w:hideMark/>
          </w:tcPr>
          <w:p w14:paraId="5AD13A01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0,076</w:t>
            </w:r>
          </w:p>
        </w:tc>
        <w:tc>
          <w:tcPr>
            <w:tcW w:w="960" w:type="dxa"/>
            <w:noWrap/>
            <w:vAlign w:val="center"/>
            <w:hideMark/>
          </w:tcPr>
          <w:p w14:paraId="5AD13A02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0,107</w:t>
            </w:r>
          </w:p>
        </w:tc>
      </w:tr>
      <w:tr w:rsidR="00E443ED" w:rsidRPr="005A425D" w14:paraId="5AD13A08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A04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48" w:type="dxa"/>
            <w:noWrap/>
            <w:vAlign w:val="center"/>
            <w:hideMark/>
          </w:tcPr>
          <w:p w14:paraId="5AD13A05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0,208</w:t>
            </w:r>
          </w:p>
        </w:tc>
        <w:tc>
          <w:tcPr>
            <w:tcW w:w="960" w:type="dxa"/>
            <w:noWrap/>
            <w:vAlign w:val="center"/>
            <w:hideMark/>
          </w:tcPr>
          <w:p w14:paraId="5AD13A06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0,074</w:t>
            </w:r>
          </w:p>
        </w:tc>
        <w:tc>
          <w:tcPr>
            <w:tcW w:w="960" w:type="dxa"/>
            <w:noWrap/>
            <w:vAlign w:val="center"/>
            <w:hideMark/>
          </w:tcPr>
          <w:p w14:paraId="5AD13A07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0,104</w:t>
            </w:r>
          </w:p>
        </w:tc>
      </w:tr>
      <w:tr w:rsidR="00E443ED" w:rsidRPr="005A425D" w14:paraId="5AD13A0D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A09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48" w:type="dxa"/>
            <w:noWrap/>
            <w:vAlign w:val="center"/>
            <w:hideMark/>
          </w:tcPr>
          <w:p w14:paraId="5AD13A0A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0,169</w:t>
            </w:r>
          </w:p>
        </w:tc>
        <w:tc>
          <w:tcPr>
            <w:tcW w:w="960" w:type="dxa"/>
            <w:noWrap/>
            <w:vAlign w:val="center"/>
            <w:hideMark/>
          </w:tcPr>
          <w:p w14:paraId="5AD13A0B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0,073</w:t>
            </w:r>
          </w:p>
        </w:tc>
        <w:tc>
          <w:tcPr>
            <w:tcW w:w="960" w:type="dxa"/>
            <w:noWrap/>
            <w:vAlign w:val="center"/>
            <w:hideMark/>
          </w:tcPr>
          <w:p w14:paraId="5AD13A0C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0,101</w:t>
            </w:r>
          </w:p>
        </w:tc>
      </w:tr>
      <w:tr w:rsidR="00E443ED" w:rsidRPr="002F5AF8" w14:paraId="5AD13A12" w14:textId="77777777" w:rsidTr="005A425D">
        <w:trPr>
          <w:trHeight w:hRule="exact" w:val="330"/>
        </w:trPr>
        <w:tc>
          <w:tcPr>
            <w:tcW w:w="1074" w:type="dxa"/>
            <w:noWrap/>
            <w:vAlign w:val="center"/>
            <w:hideMark/>
          </w:tcPr>
          <w:p w14:paraId="5AD13A0E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8" w:type="dxa"/>
            <w:noWrap/>
            <w:vAlign w:val="center"/>
            <w:hideMark/>
          </w:tcPr>
          <w:p w14:paraId="5AD13A0F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60" w:type="dxa"/>
            <w:noWrap/>
            <w:vAlign w:val="center"/>
            <w:hideMark/>
          </w:tcPr>
          <w:p w14:paraId="5AD13A10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0,071</w:t>
            </w:r>
          </w:p>
        </w:tc>
        <w:tc>
          <w:tcPr>
            <w:tcW w:w="960" w:type="dxa"/>
            <w:noWrap/>
            <w:vAlign w:val="center"/>
            <w:hideMark/>
          </w:tcPr>
          <w:p w14:paraId="5AD13A11" w14:textId="77777777" w:rsidR="00E443ED" w:rsidRPr="005A425D" w:rsidRDefault="00E443ED" w:rsidP="005A425D">
            <w:pPr>
              <w:pStyle w:val="a6"/>
              <w:rPr>
                <w:rFonts w:cs="Times New Roman"/>
                <w:sz w:val="24"/>
                <w:szCs w:val="24"/>
                <w:lang w:eastAsia="ru-RU"/>
              </w:rPr>
            </w:pPr>
            <w:r w:rsidRPr="005A425D">
              <w:rPr>
                <w:rFonts w:cs="Times New Roman"/>
                <w:sz w:val="24"/>
                <w:szCs w:val="24"/>
                <w:lang w:eastAsia="ru-RU"/>
              </w:rPr>
              <w:t>0,101</w:t>
            </w:r>
          </w:p>
        </w:tc>
      </w:tr>
    </w:tbl>
    <w:p w14:paraId="5AD13A13" w14:textId="77777777" w:rsidR="00710233" w:rsidRDefault="00710233" w:rsidP="005A425D">
      <w:pPr>
        <w:ind w:firstLine="0"/>
      </w:pPr>
    </w:p>
    <w:p w14:paraId="4F58B7A9" w14:textId="7EE31E08" w:rsidR="00977B36" w:rsidRDefault="00977B36" w:rsidP="001E0A11">
      <w:r>
        <w:t>Для кабелей таблица 3 не актуальна, так как производители кабельной продукции разрабатывают собственные нормативные документы и каталоги в которых отражают фактические параметры своей продукции.</w:t>
      </w:r>
    </w:p>
    <w:p w14:paraId="5AD13A14" w14:textId="2A31B0CF" w:rsidR="001E0A11" w:rsidRDefault="007443F5" w:rsidP="001E0A11">
      <w:r w:rsidRPr="001E0A11">
        <w:t xml:space="preserve">На рисунке 4 представлена условная территория </w:t>
      </w:r>
      <w:r w:rsidR="003F27D3" w:rsidRPr="001E0A11">
        <w:t xml:space="preserve">предприятия, на которой </w:t>
      </w:r>
      <w:r w:rsidR="001E0A11" w:rsidRPr="001E0A11">
        <w:t>требуется изобразить точками расположение потребителей электроэн</w:t>
      </w:r>
      <w:r w:rsidR="003B25D3">
        <w:t>ергии, линии</w:t>
      </w:r>
      <w:r w:rsidR="001E0A11" w:rsidRPr="001E0A11">
        <w:t xml:space="preserve"> электропередачи и точку расположения трансформаторной подстанции, которая выступает центром нагрузок.</w:t>
      </w:r>
    </w:p>
    <w:p w14:paraId="5AD13A15" w14:textId="50D6FAB5" w:rsidR="001E0A11" w:rsidRPr="001E0A11" w:rsidRDefault="00522675" w:rsidP="001E0A11">
      <w:pPr>
        <w:pStyle w:val="a6"/>
      </w:pPr>
      <w:r>
        <w:rPr>
          <w:noProof/>
          <w:lang w:eastAsia="ru-RU"/>
        </w:rPr>
        <w:drawing>
          <wp:inline distT="0" distB="0" distL="0" distR="0" wp14:anchorId="625CDE06" wp14:editId="1FBE7814">
            <wp:extent cx="4726305" cy="2548890"/>
            <wp:effectExtent l="0" t="0" r="17145" b="3810"/>
            <wp:docPr id="4" name="Диаграмма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AD13A16" w14:textId="77777777" w:rsidR="001E0A11" w:rsidRDefault="001E0A11" w:rsidP="001E0A11">
      <w:pPr>
        <w:pStyle w:val="a6"/>
      </w:pPr>
      <w:r>
        <w:t>Рисунок 4 – Условная территория предприятия</w:t>
      </w:r>
    </w:p>
    <w:p w14:paraId="5AD13A17" w14:textId="77777777" w:rsidR="001E0A11" w:rsidRDefault="001E0A11" w:rsidP="009679DC">
      <w:pPr>
        <w:spacing w:after="160" w:line="259" w:lineRule="auto"/>
        <w:ind w:firstLine="0"/>
        <w:contextualSpacing w:val="0"/>
        <w:jc w:val="left"/>
      </w:pPr>
    </w:p>
    <w:p w14:paraId="5AD13A18" w14:textId="77777777" w:rsidR="001E0A11" w:rsidRDefault="00ED5950" w:rsidP="00ED5950">
      <w:r>
        <w:t xml:space="preserve">Основным условием выполнения данной работы является полная автоматизация расчёта и корректирования графической части работы вне зависимости от координат расположения нагрузок, уравнения положения линии электропередачи высокого напряжения, и мощности нагрузок при соблюдении всех оговоренных допущениях. </w:t>
      </w:r>
    </w:p>
    <w:p w14:paraId="5AD13A19" w14:textId="77777777" w:rsidR="00ED5950" w:rsidRDefault="00ED5950" w:rsidP="00ED5950">
      <w:r>
        <w:t xml:space="preserve">Результатом работы является предоставление полного расчёта выбора оптимальной точки центра нагрузок, графическое представление проделанной работы и алгоритм автоматизированного перерасчёта. </w:t>
      </w:r>
    </w:p>
    <w:p w14:paraId="5AD13A1A" w14:textId="77777777" w:rsidR="00AE7DC0" w:rsidRDefault="00710233" w:rsidP="00710233">
      <w:r>
        <w:t xml:space="preserve">При выполнении работы рекомендуется использовать встроенные функции расчёта </w:t>
      </w:r>
      <w:r w:rsidRPr="00710233">
        <w:rPr>
          <w:i/>
          <w:lang w:val="en-US"/>
        </w:rPr>
        <w:t>MS</w:t>
      </w:r>
      <w:r w:rsidRPr="00710233">
        <w:rPr>
          <w:i/>
        </w:rPr>
        <w:t xml:space="preserve"> </w:t>
      </w:r>
      <w:r w:rsidRPr="00710233">
        <w:rPr>
          <w:i/>
          <w:lang w:val="en-US"/>
        </w:rPr>
        <w:t>Excel</w:t>
      </w:r>
      <w:r>
        <w:t xml:space="preserve">, но не запрещается использовать и другие программные </w:t>
      </w:r>
      <w:r w:rsidR="004921AF">
        <w:t>продукты,</w:t>
      </w:r>
      <w:r>
        <w:t xml:space="preserve"> </w:t>
      </w:r>
      <w:r w:rsidR="004921AF">
        <w:t xml:space="preserve">и языки программирования </w:t>
      </w:r>
      <w:r>
        <w:t>(</w:t>
      </w:r>
      <w:r>
        <w:rPr>
          <w:lang w:val="en-US"/>
        </w:rPr>
        <w:t>MathCAD</w:t>
      </w:r>
      <w:r w:rsidRPr="00710233">
        <w:t xml:space="preserve">, </w:t>
      </w:r>
      <w:r>
        <w:rPr>
          <w:lang w:val="en-US"/>
        </w:rPr>
        <w:t>Matlab</w:t>
      </w:r>
      <w:r>
        <w:t xml:space="preserve">, </w:t>
      </w:r>
      <w:r w:rsidR="004921AF">
        <w:rPr>
          <w:lang w:val="en-US"/>
        </w:rPr>
        <w:t>python</w:t>
      </w:r>
      <w:r w:rsidR="004921AF" w:rsidRPr="004921AF">
        <w:t>)</w:t>
      </w:r>
      <w:r w:rsidR="004921AF">
        <w:t>.</w:t>
      </w:r>
    </w:p>
    <w:p w14:paraId="5AD13A1C" w14:textId="77777777" w:rsidR="004921AF" w:rsidRDefault="004921AF" w:rsidP="004921AF">
      <w:r>
        <w:t>При выполнении автоматизации рекомендуется</w:t>
      </w:r>
      <w:r w:rsidR="009E6630">
        <w:t xml:space="preserve"> </w:t>
      </w:r>
      <w:r>
        <w:t>наладить автоматизацию подбора сечения линии электропередачи. Автоматизация подбора сечения может быть реализована с помощью функций «ГПР» и «ВПР» задав параметр интервального просмотра «ИСТИНА».</w:t>
      </w:r>
    </w:p>
    <w:p w14:paraId="5AD13A1D" w14:textId="1FD62572" w:rsidR="004921AF" w:rsidRDefault="006174C9" w:rsidP="004921AF">
      <w:r>
        <w:t>При сведении</w:t>
      </w:r>
      <w:r w:rsidR="004921AF">
        <w:t xml:space="preserve"> потерь в линиях электропередачи к минимум требуется автоматизировать процесс перерасчёта путём автоматического определения удельных сопротивлений проводника в зависимости от сечения. </w:t>
      </w:r>
    </w:p>
    <w:p w14:paraId="5AD13A1F" w14:textId="77777777" w:rsidR="009E6630" w:rsidRDefault="00FB31E5" w:rsidP="004921AF">
      <w:r>
        <w:t>В ходе расчёта потребуется определить величину потерь мощности в линии электропередачи, для этого рекомендуется использовать седеющее выражение:</w:t>
      </w:r>
    </w:p>
    <w:p w14:paraId="5AD13A20" w14:textId="77777777" w:rsidR="00FB31E5" w:rsidRDefault="00016106" w:rsidP="00FB31E5">
      <w:pPr>
        <w:ind w:firstLine="0"/>
      </w:pPr>
      <w:r w:rsidRPr="00016106">
        <w:rPr>
          <w:position w:val="-4"/>
        </w:rPr>
        <w:object w:dxaOrig="1120" w:dyaOrig="300" w14:anchorId="5AD13A37">
          <v:shape id="_x0000_i1027" type="#_x0000_t75" style="width:56.25pt;height:15pt" o:ole="">
            <v:imagedata r:id="rId15" o:title=""/>
          </v:shape>
          <o:OLEObject Type="Embed" ProgID="Equation.DSMT4" ShapeID="_x0000_i1027" DrawAspect="Content" ObjectID="_1793102832" r:id="rId16"/>
        </w:object>
      </w:r>
      <w:r w:rsidR="0096555C">
        <w:t>,</w:t>
      </w:r>
    </w:p>
    <w:p w14:paraId="5AD13A21" w14:textId="77777777" w:rsidR="0096555C" w:rsidRDefault="0096555C" w:rsidP="00FB31E5">
      <w:pPr>
        <w:ind w:firstLine="0"/>
      </w:pPr>
      <w:r>
        <w:t xml:space="preserve">где </w:t>
      </w:r>
      <w:r w:rsidRPr="0096555C">
        <w:rPr>
          <w:i/>
          <w:lang w:val="en-US"/>
        </w:rPr>
        <w:t>I</w:t>
      </w:r>
      <w:r w:rsidRPr="0096555C">
        <w:rPr>
          <w:i/>
        </w:rPr>
        <w:t xml:space="preserve"> – </w:t>
      </w:r>
      <w:r>
        <w:t>Ток в линии электропередачи;</w:t>
      </w:r>
    </w:p>
    <w:p w14:paraId="5AD13A22" w14:textId="77777777" w:rsidR="0096555C" w:rsidRDefault="00016106" w:rsidP="00FB31E5">
      <w:pPr>
        <w:ind w:firstLine="0"/>
      </w:pPr>
      <w:r w:rsidRPr="00016106">
        <w:rPr>
          <w:i/>
          <w:iCs/>
          <w:lang w:val="en-US"/>
        </w:rPr>
        <w:t>R</w:t>
      </w:r>
      <w:r>
        <w:t xml:space="preserve"> </w:t>
      </w:r>
      <w:r w:rsidR="000D14EA">
        <w:t xml:space="preserve">– </w:t>
      </w:r>
      <w:r>
        <w:t>Полное активное сопротивление линии электропередачи</w:t>
      </w:r>
      <w:r w:rsidR="008974B9">
        <w:t>.</w:t>
      </w:r>
    </w:p>
    <w:p w14:paraId="5AD13A23" w14:textId="77777777" w:rsidR="005A425D" w:rsidRDefault="005A425D" w:rsidP="005A425D">
      <w:r>
        <w:t xml:space="preserve">Для определения токовой нагрузки в линии требуется </w:t>
      </w:r>
      <w:r w:rsidR="005661CE">
        <w:t>воспользоваться следующим выражением:</w:t>
      </w:r>
    </w:p>
    <w:p w14:paraId="5AD13A24" w14:textId="77777777" w:rsidR="005661CE" w:rsidRDefault="005661CE" w:rsidP="005661CE">
      <w:pPr>
        <w:ind w:firstLine="0"/>
      </w:pPr>
      <w:r w:rsidRPr="005661CE">
        <w:rPr>
          <w:position w:val="-32"/>
        </w:rPr>
        <w:object w:dxaOrig="1800" w:dyaOrig="700" w14:anchorId="5AD13A38">
          <v:shape id="_x0000_i1028" type="#_x0000_t75" style="width:90pt;height:36pt" o:ole="">
            <v:imagedata r:id="rId17" o:title=""/>
          </v:shape>
          <o:OLEObject Type="Embed" ProgID="Equation.DSMT4" ShapeID="_x0000_i1028" DrawAspect="Content" ObjectID="_1793102833" r:id="rId18"/>
        </w:object>
      </w:r>
      <w:r>
        <w:t>,</w:t>
      </w:r>
    </w:p>
    <w:p w14:paraId="5AD13A25" w14:textId="77777777" w:rsidR="005661CE" w:rsidRDefault="005661CE" w:rsidP="005661CE">
      <w:pPr>
        <w:ind w:firstLine="0"/>
      </w:pPr>
      <w:r>
        <w:lastRenderedPageBreak/>
        <w:t xml:space="preserve">где </w:t>
      </w:r>
      <w:r w:rsidRPr="0080186B">
        <w:rPr>
          <w:position w:val="-10"/>
        </w:rPr>
        <w:object w:dxaOrig="620" w:dyaOrig="320" w14:anchorId="5AD13A39">
          <v:shape id="_x0000_i1029" type="#_x0000_t75" style="width:30.75pt;height:15.75pt" o:ole="">
            <v:imagedata r:id="rId19" o:title=""/>
          </v:shape>
          <o:OLEObject Type="Embed" ProgID="Equation.DSMT4" ShapeID="_x0000_i1029" DrawAspect="Content" ObjectID="_1793102834" r:id="rId20"/>
        </w:object>
      </w:r>
      <w:r w:rsidRPr="005661CE">
        <w:t xml:space="preserve"> </w:t>
      </w:r>
      <w:r>
        <w:t>–</w:t>
      </w:r>
      <w:r w:rsidRPr="005661CE">
        <w:t xml:space="preserve"> </w:t>
      </w:r>
      <w:r>
        <w:t>Коэффициент активной мощности нагрузки.</w:t>
      </w:r>
    </w:p>
    <w:p w14:paraId="5AD13A26" w14:textId="501FC635" w:rsidR="00737204" w:rsidRDefault="00737204" w:rsidP="00737204">
      <w:r>
        <w:t>При расчёте токовой нагрузки до распределительного пункта в виде понизительной подстанции на условной территории предприятия требуется учитывать полную мощность всех пунктов нагрузок и рекомендуется рассчитать средневзвешенный коэффициент мощности.</w:t>
      </w:r>
    </w:p>
    <w:p w14:paraId="1EEC4A63" w14:textId="251AC705" w:rsidR="007A6981" w:rsidRDefault="007A6981" w:rsidP="00737204">
      <w:r>
        <w:t xml:space="preserve">При моделировании </w:t>
      </w:r>
      <w:r w:rsidR="00750D6D">
        <w:t xml:space="preserve">схемы электроснабжения в ПО </w:t>
      </w:r>
      <w:r w:rsidR="00750D6D" w:rsidRPr="00750D6D">
        <w:rPr>
          <w:i/>
          <w:iCs/>
          <w:lang w:val="en-US"/>
        </w:rPr>
        <w:t>RastrWin</w:t>
      </w:r>
      <w:r w:rsidR="00750D6D">
        <w:t xml:space="preserve"> обязательно требуется проверить отклонение напряжения </w:t>
      </w:r>
      <w:r w:rsidR="00BD5457">
        <w:t>на границе балансовой принадлежности</w:t>
      </w:r>
      <w:r w:rsidR="00877BE0">
        <w:t xml:space="preserve">. Границей балансовой принадлежности рекомендуется принять </w:t>
      </w:r>
      <w:r w:rsidR="005C69F8">
        <w:t>СШ НН КТП потребителей.</w:t>
      </w:r>
    </w:p>
    <w:p w14:paraId="0A26D95E" w14:textId="6AB58109" w:rsidR="00195B27" w:rsidRDefault="00195B27" w:rsidP="00195B27">
      <w:pPr>
        <w:pStyle w:val="1"/>
      </w:pPr>
      <w:r>
        <w:t>Требование к содержанию отчета</w:t>
      </w:r>
    </w:p>
    <w:p w14:paraId="7C5A3648" w14:textId="5A52F623" w:rsidR="007B5BBB" w:rsidRPr="007B5BBB" w:rsidRDefault="007B5BBB" w:rsidP="007B5BBB">
      <w:r>
        <w:t>В отчете обязательно должны присутствовать следующие разделы:</w:t>
      </w:r>
    </w:p>
    <w:p w14:paraId="175BFC5E" w14:textId="420143C3" w:rsidR="00195B27" w:rsidRDefault="007B5BBB" w:rsidP="00DD48FD">
      <w:pPr>
        <w:pStyle w:val="a4"/>
        <w:numPr>
          <w:ilvl w:val="0"/>
          <w:numId w:val="4"/>
        </w:numPr>
        <w:ind w:left="0" w:firstLine="0"/>
      </w:pPr>
      <w:r>
        <w:t xml:space="preserve">Пример расчета </w:t>
      </w:r>
      <w:r w:rsidR="00A72705">
        <w:t>электрических нагрузок;</w:t>
      </w:r>
    </w:p>
    <w:p w14:paraId="25BB80F8" w14:textId="010F461C" w:rsidR="00A72705" w:rsidRDefault="00A72705" w:rsidP="00DD48FD">
      <w:pPr>
        <w:pStyle w:val="a4"/>
        <w:numPr>
          <w:ilvl w:val="0"/>
          <w:numId w:val="4"/>
        </w:numPr>
        <w:ind w:left="0" w:firstLine="0"/>
      </w:pPr>
      <w:r>
        <w:t>Подбор оборудования по току, напряжению и мощности;</w:t>
      </w:r>
    </w:p>
    <w:p w14:paraId="547ED674" w14:textId="22C602E9" w:rsidR="00DD48FD" w:rsidRDefault="00F40BF6" w:rsidP="00DD48FD">
      <w:pPr>
        <w:pStyle w:val="a4"/>
        <w:numPr>
          <w:ilvl w:val="1"/>
          <w:numId w:val="4"/>
        </w:numPr>
      </w:pPr>
      <w:r>
        <w:t xml:space="preserve"> Коммутационные аппараты подбирать не требуется;</w:t>
      </w:r>
    </w:p>
    <w:p w14:paraId="00BAF63D" w14:textId="3DC3BFD8" w:rsidR="00EF676D" w:rsidRDefault="00F40BF6" w:rsidP="00C731D7">
      <w:pPr>
        <w:pStyle w:val="a4"/>
        <w:numPr>
          <w:ilvl w:val="1"/>
          <w:numId w:val="4"/>
        </w:numPr>
      </w:pPr>
      <w:r>
        <w:t xml:space="preserve"> Мощность трансформатора может быть любой, но не менее суммарной расчетной мощности</w:t>
      </w:r>
      <w:r w:rsidR="00EF676D">
        <w:t>;</w:t>
      </w:r>
    </w:p>
    <w:p w14:paraId="2671D613" w14:textId="1FA03A6B" w:rsidR="00E60A03" w:rsidRDefault="00E76DE0" w:rsidP="00DD48FD">
      <w:pPr>
        <w:pStyle w:val="a4"/>
        <w:numPr>
          <w:ilvl w:val="0"/>
          <w:numId w:val="4"/>
        </w:numPr>
        <w:ind w:left="0" w:firstLine="0"/>
      </w:pPr>
      <w:r>
        <w:t>Расчет потерь мощности в линиях электропередачи;</w:t>
      </w:r>
    </w:p>
    <w:p w14:paraId="1E347C74" w14:textId="6D59A059" w:rsidR="00E76DE0" w:rsidRDefault="006E4D94" w:rsidP="00DD48FD">
      <w:pPr>
        <w:pStyle w:val="a4"/>
        <w:numPr>
          <w:ilvl w:val="0"/>
          <w:numId w:val="4"/>
        </w:numPr>
        <w:ind w:left="0" w:firstLine="0"/>
      </w:pPr>
      <w:r>
        <w:t>Поиск оптимального положения центра электрических нагрузок;</w:t>
      </w:r>
    </w:p>
    <w:p w14:paraId="354A8EB5" w14:textId="6AD8A50E" w:rsidR="00EF676D" w:rsidRDefault="00EF676D" w:rsidP="00EF676D">
      <w:pPr>
        <w:pStyle w:val="a4"/>
        <w:numPr>
          <w:ilvl w:val="1"/>
          <w:numId w:val="4"/>
        </w:numPr>
      </w:pPr>
      <w:r>
        <w:t xml:space="preserve"> </w:t>
      </w:r>
      <w:r w:rsidR="002D182D">
        <w:t>Определения цента электрических нагрузок может быть выполнено как с помощью э</w:t>
      </w:r>
      <w:r w:rsidR="00757421">
        <w:t>мпирических формул, так и с помощью программных методов;</w:t>
      </w:r>
    </w:p>
    <w:p w14:paraId="5E9DC2FA" w14:textId="622CB120" w:rsidR="005C709B" w:rsidRDefault="005C709B" w:rsidP="00EF676D">
      <w:pPr>
        <w:pStyle w:val="a4"/>
        <w:numPr>
          <w:ilvl w:val="1"/>
          <w:numId w:val="4"/>
        </w:numPr>
      </w:pPr>
      <w:r>
        <w:t xml:space="preserve"> В отчете должно присутствовать подробное описание того, как выполнен поиск оптимального </w:t>
      </w:r>
      <w:r w:rsidR="000C2FCF">
        <w:t>расположения ПС.</w:t>
      </w:r>
    </w:p>
    <w:p w14:paraId="0FE2DED0" w14:textId="1A7AFAF3" w:rsidR="006E4D94" w:rsidRDefault="006E4D94" w:rsidP="00DD48FD">
      <w:pPr>
        <w:pStyle w:val="a4"/>
        <w:numPr>
          <w:ilvl w:val="0"/>
          <w:numId w:val="4"/>
        </w:numPr>
        <w:ind w:left="0" w:firstLine="0"/>
      </w:pPr>
      <w:r>
        <w:t>Пример автоматизации расчета при решении поставленной задачи;</w:t>
      </w:r>
    </w:p>
    <w:p w14:paraId="62F95F11" w14:textId="34937339" w:rsidR="006E4D94" w:rsidRDefault="00A77726" w:rsidP="00DD48FD">
      <w:pPr>
        <w:pStyle w:val="a4"/>
        <w:numPr>
          <w:ilvl w:val="0"/>
          <w:numId w:val="4"/>
        </w:numPr>
        <w:ind w:left="0" w:firstLine="0"/>
      </w:pPr>
      <w:r>
        <w:t xml:space="preserve">Составление модели системы электроснабжения в ПО </w:t>
      </w:r>
      <w:r w:rsidRPr="00DD48FD">
        <w:t>RastrWin</w:t>
      </w:r>
      <w:r w:rsidR="00BA15B8" w:rsidRPr="00DD48FD">
        <w:t>;</w:t>
      </w:r>
    </w:p>
    <w:p w14:paraId="332E00DE" w14:textId="16D020C4" w:rsidR="000C2FCF" w:rsidRDefault="00D37FDF" w:rsidP="000C2FCF">
      <w:pPr>
        <w:pStyle w:val="a4"/>
        <w:numPr>
          <w:ilvl w:val="1"/>
          <w:numId w:val="4"/>
        </w:numPr>
      </w:pPr>
      <w:r>
        <w:t xml:space="preserve"> В отчет требуется включить таблицы ветвей и узлов в режиме до определения оптимального положения точки ПС и после</w:t>
      </w:r>
      <w:r w:rsidR="00D15A7E">
        <w:t>;</w:t>
      </w:r>
    </w:p>
    <w:p w14:paraId="112A611D" w14:textId="68A0ADC3" w:rsidR="00D37FDF" w:rsidRPr="00BA15B8" w:rsidRDefault="00D37FDF" w:rsidP="000C2FCF">
      <w:pPr>
        <w:pStyle w:val="a4"/>
        <w:numPr>
          <w:ilvl w:val="1"/>
          <w:numId w:val="4"/>
        </w:numPr>
      </w:pPr>
      <w:r>
        <w:t xml:space="preserve"> Для каждого режима представить графику в ПО</w:t>
      </w:r>
      <w:r w:rsidR="00D15A7E">
        <w:t>.</w:t>
      </w:r>
    </w:p>
    <w:p w14:paraId="0E5777F3" w14:textId="40934C3B" w:rsidR="00BA15B8" w:rsidRPr="00BA15B8" w:rsidRDefault="00BA15B8" w:rsidP="00DD48FD">
      <w:pPr>
        <w:pStyle w:val="a4"/>
        <w:numPr>
          <w:ilvl w:val="0"/>
          <w:numId w:val="4"/>
        </w:numPr>
        <w:ind w:left="0" w:firstLine="0"/>
      </w:pPr>
      <w:r w:rsidRPr="00BA15B8">
        <w:t>Заключение</w:t>
      </w:r>
      <w:r>
        <w:t>.</w:t>
      </w:r>
    </w:p>
    <w:p w14:paraId="5AD13A27" w14:textId="77777777" w:rsidR="001B0A63" w:rsidRDefault="001B0A63" w:rsidP="001B0A63">
      <w:pPr>
        <w:pStyle w:val="1"/>
      </w:pPr>
      <w:r>
        <w:lastRenderedPageBreak/>
        <w:t>Список рекомендуемых источников</w:t>
      </w:r>
    </w:p>
    <w:p w14:paraId="5AD13A28" w14:textId="77777777" w:rsidR="001B0A63" w:rsidRDefault="00501DF3" w:rsidP="00501DF3">
      <w:pPr>
        <w:tabs>
          <w:tab w:val="left" w:pos="284"/>
        </w:tabs>
        <w:ind w:firstLine="0"/>
      </w:pPr>
      <w:r>
        <w:t>1.</w:t>
      </w:r>
      <w:r>
        <w:tab/>
      </w:r>
      <w:r w:rsidR="001B0A63">
        <w:t>Правила устройства электроустановок (ПУЭ. 7-е изд.)</w:t>
      </w:r>
    </w:p>
    <w:p w14:paraId="5AD13A29" w14:textId="77777777" w:rsidR="001B0A63" w:rsidRDefault="00501DF3" w:rsidP="00501DF3">
      <w:pPr>
        <w:tabs>
          <w:tab w:val="left" w:pos="284"/>
        </w:tabs>
        <w:ind w:firstLine="0"/>
      </w:pPr>
      <w:r>
        <w:t>2.</w:t>
      </w:r>
      <w:r>
        <w:tab/>
        <w:t>ГОСТ 7.32-2017 СИБИД. «Отчет о научно-исследовательской работе. Структура и правила оформления (с Поправками)».</w:t>
      </w:r>
    </w:p>
    <w:p w14:paraId="5AD13A2A" w14:textId="77777777" w:rsidR="00501DF3" w:rsidRDefault="00501DF3" w:rsidP="00501DF3">
      <w:pPr>
        <w:pStyle w:val="a4"/>
        <w:numPr>
          <w:ilvl w:val="0"/>
          <w:numId w:val="0"/>
        </w:numPr>
        <w:tabs>
          <w:tab w:val="left" w:pos="284"/>
        </w:tabs>
      </w:pPr>
      <w:r>
        <w:t>3.</w:t>
      </w:r>
      <w:r>
        <w:tab/>
        <w:t xml:space="preserve">Основы научных исследование: учебное пособие для вузов/ Б.И. Герасимов </w:t>
      </w:r>
      <w:r w:rsidRPr="00B771E0">
        <w:t>[</w:t>
      </w:r>
      <w:r>
        <w:t>и др.</w:t>
      </w:r>
      <w:r w:rsidRPr="00B771E0">
        <w:t xml:space="preserve">]. </w:t>
      </w:r>
      <w:r>
        <w:t>–Москва: ФОРУМ, 2011,2013. – 269 с.</w:t>
      </w:r>
    </w:p>
    <w:p w14:paraId="5AD13A2B" w14:textId="77777777" w:rsidR="00501DF3" w:rsidRPr="001B0A63" w:rsidRDefault="00501DF3" w:rsidP="001B0A63">
      <w:pPr>
        <w:ind w:firstLine="0"/>
      </w:pPr>
    </w:p>
    <w:p w14:paraId="5AD13A2C" w14:textId="77777777" w:rsidR="001B0A63" w:rsidRPr="001B0A63" w:rsidRDefault="001B0A63" w:rsidP="00737204"/>
    <w:sectPr w:rsidR="001B0A63" w:rsidRPr="001B0A63" w:rsidSect="00DF1F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D2532" w14:textId="77777777" w:rsidR="008E74F9" w:rsidRDefault="008E74F9" w:rsidP="009069AF">
      <w:pPr>
        <w:spacing w:line="240" w:lineRule="auto"/>
      </w:pPr>
      <w:r>
        <w:separator/>
      </w:r>
    </w:p>
  </w:endnote>
  <w:endnote w:type="continuationSeparator" w:id="0">
    <w:p w14:paraId="0053A7EB" w14:textId="77777777" w:rsidR="008E74F9" w:rsidRDefault="008E74F9" w:rsidP="009069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68EF1" w14:textId="77777777" w:rsidR="008E74F9" w:rsidRDefault="008E74F9" w:rsidP="009069AF">
      <w:pPr>
        <w:spacing w:line="240" w:lineRule="auto"/>
      </w:pPr>
      <w:r>
        <w:separator/>
      </w:r>
    </w:p>
  </w:footnote>
  <w:footnote w:type="continuationSeparator" w:id="0">
    <w:p w14:paraId="772359FE" w14:textId="77777777" w:rsidR="008E74F9" w:rsidRDefault="008E74F9" w:rsidP="009069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6B8CC5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EEC31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3E34A6"/>
    <w:multiLevelType w:val="hybridMultilevel"/>
    <w:tmpl w:val="961659A6"/>
    <w:lvl w:ilvl="0" w:tplc="992A7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040C"/>
    <w:rsid w:val="00014A1C"/>
    <w:rsid w:val="00016106"/>
    <w:rsid w:val="0006396A"/>
    <w:rsid w:val="0007298D"/>
    <w:rsid w:val="00082277"/>
    <w:rsid w:val="00095175"/>
    <w:rsid w:val="000C2FCF"/>
    <w:rsid w:val="000C33C6"/>
    <w:rsid w:val="000D14EA"/>
    <w:rsid w:val="000D7F6E"/>
    <w:rsid w:val="000F1CBD"/>
    <w:rsid w:val="001156FC"/>
    <w:rsid w:val="00133F39"/>
    <w:rsid w:val="0015118D"/>
    <w:rsid w:val="00174B93"/>
    <w:rsid w:val="00184ABA"/>
    <w:rsid w:val="00190F2A"/>
    <w:rsid w:val="00195B27"/>
    <w:rsid w:val="001A1ACD"/>
    <w:rsid w:val="001B0A63"/>
    <w:rsid w:val="001D3EF3"/>
    <w:rsid w:val="001E0A11"/>
    <w:rsid w:val="001E770E"/>
    <w:rsid w:val="00226656"/>
    <w:rsid w:val="00230C88"/>
    <w:rsid w:val="002B2127"/>
    <w:rsid w:val="002B5F72"/>
    <w:rsid w:val="002D182D"/>
    <w:rsid w:val="002D5986"/>
    <w:rsid w:val="002E16B8"/>
    <w:rsid w:val="002E5850"/>
    <w:rsid w:val="002F5AF8"/>
    <w:rsid w:val="00317C99"/>
    <w:rsid w:val="00345894"/>
    <w:rsid w:val="0035125D"/>
    <w:rsid w:val="003556FE"/>
    <w:rsid w:val="003603E8"/>
    <w:rsid w:val="00380EE5"/>
    <w:rsid w:val="003B25D3"/>
    <w:rsid w:val="003F27D3"/>
    <w:rsid w:val="00404698"/>
    <w:rsid w:val="00410840"/>
    <w:rsid w:val="004324E7"/>
    <w:rsid w:val="004359C2"/>
    <w:rsid w:val="00446872"/>
    <w:rsid w:val="00447E00"/>
    <w:rsid w:val="00450063"/>
    <w:rsid w:val="004921AF"/>
    <w:rsid w:val="004A43EE"/>
    <w:rsid w:val="004B348D"/>
    <w:rsid w:val="004B4414"/>
    <w:rsid w:val="004B49A0"/>
    <w:rsid w:val="004B7E58"/>
    <w:rsid w:val="004C5AE6"/>
    <w:rsid w:val="004E1C13"/>
    <w:rsid w:val="00501DF3"/>
    <w:rsid w:val="00517822"/>
    <w:rsid w:val="00522675"/>
    <w:rsid w:val="005257FA"/>
    <w:rsid w:val="00534D98"/>
    <w:rsid w:val="005661CE"/>
    <w:rsid w:val="005A425D"/>
    <w:rsid w:val="005B32FF"/>
    <w:rsid w:val="005C69F8"/>
    <w:rsid w:val="005C709B"/>
    <w:rsid w:val="005D2830"/>
    <w:rsid w:val="005F1076"/>
    <w:rsid w:val="00607A28"/>
    <w:rsid w:val="0061222C"/>
    <w:rsid w:val="006174C9"/>
    <w:rsid w:val="00621147"/>
    <w:rsid w:val="006220B3"/>
    <w:rsid w:val="00660CE0"/>
    <w:rsid w:val="00682AF9"/>
    <w:rsid w:val="006922E6"/>
    <w:rsid w:val="006C0354"/>
    <w:rsid w:val="006D7020"/>
    <w:rsid w:val="006E4D94"/>
    <w:rsid w:val="006E6BB4"/>
    <w:rsid w:val="007032A8"/>
    <w:rsid w:val="00710233"/>
    <w:rsid w:val="00710E22"/>
    <w:rsid w:val="00712D30"/>
    <w:rsid w:val="00734FBE"/>
    <w:rsid w:val="00737204"/>
    <w:rsid w:val="007443F5"/>
    <w:rsid w:val="00750D6D"/>
    <w:rsid w:val="00754FE7"/>
    <w:rsid w:val="00757421"/>
    <w:rsid w:val="007A6981"/>
    <w:rsid w:val="007A7799"/>
    <w:rsid w:val="007B5BBB"/>
    <w:rsid w:val="00806624"/>
    <w:rsid w:val="008249B2"/>
    <w:rsid w:val="008349FA"/>
    <w:rsid w:val="00865566"/>
    <w:rsid w:val="00877BE0"/>
    <w:rsid w:val="008974B9"/>
    <w:rsid w:val="008B6D6D"/>
    <w:rsid w:val="008C36F7"/>
    <w:rsid w:val="008E74F9"/>
    <w:rsid w:val="008F498A"/>
    <w:rsid w:val="008F6EFA"/>
    <w:rsid w:val="009069AF"/>
    <w:rsid w:val="00936949"/>
    <w:rsid w:val="0096555C"/>
    <w:rsid w:val="00966FDD"/>
    <w:rsid w:val="009679DC"/>
    <w:rsid w:val="00977B36"/>
    <w:rsid w:val="00981515"/>
    <w:rsid w:val="00981E07"/>
    <w:rsid w:val="009D0639"/>
    <w:rsid w:val="009E6630"/>
    <w:rsid w:val="00A45090"/>
    <w:rsid w:val="00A63A51"/>
    <w:rsid w:val="00A70590"/>
    <w:rsid w:val="00A72705"/>
    <w:rsid w:val="00A77726"/>
    <w:rsid w:val="00A91E99"/>
    <w:rsid w:val="00AA446D"/>
    <w:rsid w:val="00AC568E"/>
    <w:rsid w:val="00AE0C8C"/>
    <w:rsid w:val="00AE7DC0"/>
    <w:rsid w:val="00AF54A5"/>
    <w:rsid w:val="00B0045B"/>
    <w:rsid w:val="00B214B7"/>
    <w:rsid w:val="00B60275"/>
    <w:rsid w:val="00B62A07"/>
    <w:rsid w:val="00B90169"/>
    <w:rsid w:val="00BA15B8"/>
    <w:rsid w:val="00BB1C1D"/>
    <w:rsid w:val="00BD5457"/>
    <w:rsid w:val="00BE27E4"/>
    <w:rsid w:val="00BE5787"/>
    <w:rsid w:val="00C1579C"/>
    <w:rsid w:val="00C2040C"/>
    <w:rsid w:val="00C47DA6"/>
    <w:rsid w:val="00C6237F"/>
    <w:rsid w:val="00C66C58"/>
    <w:rsid w:val="00C731D7"/>
    <w:rsid w:val="00C817D3"/>
    <w:rsid w:val="00C826A1"/>
    <w:rsid w:val="00C845F0"/>
    <w:rsid w:val="00D15A7E"/>
    <w:rsid w:val="00D23854"/>
    <w:rsid w:val="00D37FDF"/>
    <w:rsid w:val="00D645DB"/>
    <w:rsid w:val="00D6676F"/>
    <w:rsid w:val="00D91B93"/>
    <w:rsid w:val="00D96247"/>
    <w:rsid w:val="00DA2C9C"/>
    <w:rsid w:val="00DD48FD"/>
    <w:rsid w:val="00DF0D39"/>
    <w:rsid w:val="00DF1FB7"/>
    <w:rsid w:val="00E16871"/>
    <w:rsid w:val="00E443ED"/>
    <w:rsid w:val="00E60A03"/>
    <w:rsid w:val="00E76DE0"/>
    <w:rsid w:val="00E81ACB"/>
    <w:rsid w:val="00EA77DB"/>
    <w:rsid w:val="00ED5950"/>
    <w:rsid w:val="00EE76BD"/>
    <w:rsid w:val="00EF676D"/>
    <w:rsid w:val="00F22012"/>
    <w:rsid w:val="00F240A6"/>
    <w:rsid w:val="00F26E90"/>
    <w:rsid w:val="00F349ED"/>
    <w:rsid w:val="00F40BF6"/>
    <w:rsid w:val="00F9007C"/>
    <w:rsid w:val="00F93A33"/>
    <w:rsid w:val="00F94B91"/>
    <w:rsid w:val="00FB31E5"/>
    <w:rsid w:val="5EDD8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37D8"/>
  <w15:docId w15:val="{83040168-0680-4A05-B7C9-4F8141E43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069AF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C2040C"/>
    <w:pPr>
      <w:keepNext/>
      <w:keepLines/>
      <w:outlineLvl w:val="0"/>
    </w:pPr>
    <w:rPr>
      <w:rFonts w:eastAsiaTheme="majorEastAsia" w:cstheme="majorBidi"/>
      <w:b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2040C"/>
    <w:rPr>
      <w:rFonts w:ascii="Times New Roman" w:eastAsiaTheme="majorEastAsia" w:hAnsi="Times New Roman" w:cstheme="majorBidi"/>
      <w:b/>
      <w:sz w:val="28"/>
      <w:szCs w:val="32"/>
    </w:rPr>
  </w:style>
  <w:style w:type="paragraph" w:styleId="a4">
    <w:name w:val="List Paragraph"/>
    <w:basedOn w:val="a"/>
    <w:uiPriority w:val="34"/>
    <w:qFormat/>
    <w:rsid w:val="00A63A51"/>
  </w:style>
  <w:style w:type="paragraph" w:styleId="a5">
    <w:name w:val="caption"/>
    <w:basedOn w:val="a0"/>
    <w:next w:val="a0"/>
    <w:uiPriority w:val="35"/>
    <w:unhideWhenUsed/>
    <w:qFormat/>
    <w:rsid w:val="006D70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">
    <w:name w:val="List Number"/>
    <w:basedOn w:val="a0"/>
    <w:uiPriority w:val="99"/>
    <w:unhideWhenUsed/>
    <w:rsid w:val="00A63A51"/>
    <w:pPr>
      <w:numPr>
        <w:numId w:val="1"/>
      </w:numPr>
    </w:pPr>
  </w:style>
  <w:style w:type="paragraph" w:styleId="a6">
    <w:name w:val="No Spacing"/>
    <w:aliases w:val="Таблицы/Рисунки"/>
    <w:uiPriority w:val="1"/>
    <w:qFormat/>
    <w:rsid w:val="007A7799"/>
    <w:pPr>
      <w:spacing w:line="240" w:lineRule="auto"/>
      <w:contextualSpacing/>
      <w:jc w:val="center"/>
    </w:pPr>
    <w:rPr>
      <w:rFonts w:ascii="Times New Roman" w:hAnsi="Times New Roman"/>
      <w:sz w:val="28"/>
    </w:rPr>
  </w:style>
  <w:style w:type="table" w:styleId="a7">
    <w:name w:val="Table Grid"/>
    <w:basedOn w:val="a2"/>
    <w:uiPriority w:val="39"/>
    <w:rsid w:val="0053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link w:val="a9"/>
    <w:uiPriority w:val="99"/>
    <w:semiHidden/>
    <w:unhideWhenUsed/>
    <w:rsid w:val="00F349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F349ED"/>
    <w:rPr>
      <w:rFonts w:ascii="Tahoma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9069A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9069AF"/>
    <w:rPr>
      <w:rFonts w:ascii="Times New Roman" w:hAnsi="Times New Roman"/>
      <w:sz w:val="28"/>
    </w:rPr>
  </w:style>
  <w:style w:type="paragraph" w:styleId="ac">
    <w:name w:val="footer"/>
    <w:basedOn w:val="a0"/>
    <w:link w:val="ad"/>
    <w:uiPriority w:val="99"/>
    <w:unhideWhenUsed/>
    <w:rsid w:val="009069A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9069A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hart" Target="charts/chart1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d.docs.live.net/c739c977a15a47c9/&#1055;&#1088;.%20&#1044;&#1077;&#1103;&#1090;/&#1047;&#1072;&#1086;&#1095;&#1085;&#1080;&#1082;&#1080;/&#1047;&#1072;&#1086;&#1095;&#1085;&#1080;&#1082;&#1080;%20&#1059;&#1048;&#1056;%203%20&#1089;&#1077;&#1084;&#1077;&#1089;&#1090;&#1088;/&#1048;&#1089;&#1093;&#1086;&#1076;&#1085;&#1099;&#1077;%20&#1076;&#1072;&#1085;&#1085;&#1099;&#1077;_3%20&#1089;&#1077;&#1084;&#1077;&#1089;&#1090;&#1088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184060275415998"/>
          <c:y val="5.4808171400099651E-2"/>
          <c:w val="0.79441762645449243"/>
          <c:h val="0.61146381366006375"/>
        </c:manualLayout>
      </c:layout>
      <c:scatterChart>
        <c:scatterStyle val="lineMarker"/>
        <c:varyColors val="0"/>
        <c:ser>
          <c:idx val="0"/>
          <c:order val="0"/>
          <c:tx>
            <c:v>Условная территория предприятия</c:v>
          </c:tx>
          <c:spPr>
            <a:ln>
              <a:solidFill>
                <a:srgbClr val="0070C0"/>
              </a:solidFill>
              <a:prstDash val="dash"/>
            </a:ln>
          </c:spPr>
          <c:marker>
            <c:symbol val="none"/>
          </c:marker>
          <c:xVal>
            <c:numRef>
              <c:f>'[Исходные данные_3 семестр.xlsx]Лист1'!$H$14:$I$14</c:f>
              <c:numCache>
                <c:formatCode>0</c:formatCode>
                <c:ptCount val="2"/>
                <c:pt idx="0">
                  <c:v>150</c:v>
                </c:pt>
                <c:pt idx="1">
                  <c:v>2650</c:v>
                </c:pt>
              </c:numCache>
            </c:numRef>
          </c:xVal>
          <c:yVal>
            <c:numRef>
              <c:f>'[Исходные данные_3 семестр.xlsx]Лист1'!$H$15:$I$15</c:f>
              <c:numCache>
                <c:formatCode>0</c:formatCode>
                <c:ptCount val="2"/>
                <c:pt idx="0">
                  <c:v>3000</c:v>
                </c:pt>
                <c:pt idx="1">
                  <c:v>3000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6AC-4954-9753-850C2BF704A2}"/>
            </c:ext>
          </c:extLst>
        </c:ser>
        <c:ser>
          <c:idx val="1"/>
          <c:order val="1"/>
          <c:spPr>
            <a:ln>
              <a:solidFill>
                <a:srgbClr val="0070C0"/>
              </a:solidFill>
              <a:prstDash val="dash"/>
            </a:ln>
          </c:spPr>
          <c:marker>
            <c:symbol val="none"/>
          </c:marker>
          <c:xVal>
            <c:numRef>
              <c:f>'[Исходные данные_3 семестр.xlsx]Лист1'!$K$14:$L$14</c:f>
              <c:numCache>
                <c:formatCode>0</c:formatCode>
                <c:ptCount val="2"/>
                <c:pt idx="0">
                  <c:v>2650</c:v>
                </c:pt>
                <c:pt idx="1">
                  <c:v>2650</c:v>
                </c:pt>
              </c:numCache>
            </c:numRef>
          </c:xVal>
          <c:yVal>
            <c:numRef>
              <c:f>'[Исходные данные_3 семестр.xlsx]Лист1'!$K$15:$L$15</c:f>
              <c:numCache>
                <c:formatCode>0</c:formatCode>
                <c:ptCount val="2"/>
                <c:pt idx="0">
                  <c:v>150</c:v>
                </c:pt>
                <c:pt idx="1">
                  <c:v>3000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6AC-4954-9753-850C2BF704A2}"/>
            </c:ext>
          </c:extLst>
        </c:ser>
        <c:ser>
          <c:idx val="2"/>
          <c:order val="2"/>
          <c:spPr>
            <a:ln>
              <a:solidFill>
                <a:schemeClr val="accent1"/>
              </a:solidFill>
              <a:prstDash val="dash"/>
            </a:ln>
          </c:spPr>
          <c:marker>
            <c:symbol val="none"/>
          </c:marker>
          <c:xVal>
            <c:numRef>
              <c:f>'[Исходные данные_3 семестр.xlsx]Лист1'!$K$15,'[Исходные данные_3 семестр.xlsx]Лист1'!$K$14</c:f>
              <c:numCache>
                <c:formatCode>0</c:formatCode>
                <c:ptCount val="2"/>
                <c:pt idx="0">
                  <c:v>150</c:v>
                </c:pt>
                <c:pt idx="1">
                  <c:v>2650</c:v>
                </c:pt>
              </c:numCache>
            </c:numRef>
          </c:xVal>
          <c:yVal>
            <c:numRef>
              <c:f>'[Исходные данные_3 семестр.xlsx]Лист1'!$K$15,'[Исходные данные_3 семестр.xlsx]Лист1'!$K$15</c:f>
              <c:numCache>
                <c:formatCode>0</c:formatCode>
                <c:ptCount val="2"/>
                <c:pt idx="0">
                  <c:v>150</c:v>
                </c:pt>
                <c:pt idx="1">
                  <c:v>150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96AC-4954-9753-850C2BF704A2}"/>
            </c:ext>
          </c:extLst>
        </c:ser>
        <c:ser>
          <c:idx val="3"/>
          <c:order val="3"/>
          <c:spPr>
            <a:ln>
              <a:solidFill>
                <a:schemeClr val="accent1"/>
              </a:solidFill>
              <a:prstDash val="dash"/>
            </a:ln>
          </c:spPr>
          <c:marker>
            <c:symbol val="none"/>
          </c:marker>
          <c:xVal>
            <c:numRef>
              <c:f>'[Исходные данные_3 семестр.xlsx]Лист1'!$K$15,'[Исходные данные_3 семестр.xlsx]Лист1'!$K$15</c:f>
              <c:numCache>
                <c:formatCode>0</c:formatCode>
                <c:ptCount val="2"/>
                <c:pt idx="0">
                  <c:v>150</c:v>
                </c:pt>
                <c:pt idx="1">
                  <c:v>150</c:v>
                </c:pt>
              </c:numCache>
            </c:numRef>
          </c:xVal>
          <c:yVal>
            <c:numRef>
              <c:f>'[Исходные данные_3 семестр.xlsx]Лист1'!$K$15:$L$15</c:f>
              <c:numCache>
                <c:formatCode>0</c:formatCode>
                <c:ptCount val="2"/>
                <c:pt idx="0">
                  <c:v>150</c:v>
                </c:pt>
                <c:pt idx="1">
                  <c:v>3000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96AC-4954-9753-850C2BF704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6487296"/>
        <c:axId val="227603584"/>
      </c:scatterChart>
      <c:valAx>
        <c:axId val="226487296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Протяжённость, м</a:t>
                </a:r>
              </a:p>
            </c:rich>
          </c:tx>
          <c:overlay val="0"/>
        </c:title>
        <c:numFmt formatCode="0" sourceLinked="1"/>
        <c:majorTickMark val="none"/>
        <c:minorTickMark val="none"/>
        <c:tickLblPos val="nextTo"/>
        <c:crossAx val="227603584"/>
        <c:crosses val="autoZero"/>
        <c:crossBetween val="midCat"/>
      </c:valAx>
      <c:valAx>
        <c:axId val="2276035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Протяжённость, м</a:t>
                </a:r>
              </a:p>
            </c:rich>
          </c:tx>
          <c:overlay val="0"/>
        </c:title>
        <c:numFmt formatCode="0" sourceLinked="1"/>
        <c:majorTickMark val="none"/>
        <c:minorTickMark val="none"/>
        <c:tickLblPos val="nextTo"/>
        <c:crossAx val="226487296"/>
        <c:crosses val="autoZero"/>
        <c:crossBetween val="midCat"/>
      </c:valAx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overlay val="0"/>
    </c:legend>
    <c:plotVisOnly val="1"/>
    <c:dispBlanksAs val="gap"/>
    <c:showDLblsOverMax val="0"/>
  </c:chart>
  <c:txPr>
    <a:bodyPr/>
    <a:lstStyle/>
    <a:p>
      <a:pPr>
        <a:defRPr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13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TokenMoken</cp:lastModifiedBy>
  <cp:revision>117</cp:revision>
  <cp:lastPrinted>2024-05-30T08:04:00Z</cp:lastPrinted>
  <dcterms:created xsi:type="dcterms:W3CDTF">2021-01-25T03:24:00Z</dcterms:created>
  <dcterms:modified xsi:type="dcterms:W3CDTF">2024-11-14T10:21:00Z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