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4D" w:rsidRDefault="0043744D" w:rsidP="0043744D">
      <w:pPr>
        <w:jc w:val="center"/>
        <w:rPr>
          <w:b/>
          <w:sz w:val="28"/>
        </w:rPr>
      </w:pPr>
      <w:r w:rsidRPr="0043744D">
        <w:rPr>
          <w:b/>
          <w:sz w:val="28"/>
        </w:rPr>
        <w:t>ЗАДАНИЕ ПО ТЕМЕ 2.5 ПРАВОВОЕ РЕГУЛИРОВАНИЕ ЦЕННЫХ БУМАГ В РФ</w:t>
      </w:r>
    </w:p>
    <w:p w:rsidR="0043744D" w:rsidRPr="0043744D" w:rsidRDefault="0043744D" w:rsidP="0043744D">
      <w:pPr>
        <w:jc w:val="center"/>
        <w:rPr>
          <w:b/>
          <w:sz w:val="28"/>
        </w:rPr>
      </w:pPr>
    </w:p>
    <w:p w:rsidR="0043744D" w:rsidRPr="0043744D" w:rsidRDefault="0043744D" w:rsidP="0043744D">
      <w:pPr>
        <w:ind w:firstLine="709"/>
        <w:jc w:val="both"/>
        <w:rPr>
          <w:sz w:val="28"/>
        </w:rPr>
      </w:pPr>
      <w:r w:rsidRPr="0043744D">
        <w:rPr>
          <w:sz w:val="28"/>
        </w:rPr>
        <w:t>Проанализируете нормативно-правовую базу в рамках правового регулирования рынка ценных бумаг, ознакомьтесь с лекциями и иными материалами</w:t>
      </w:r>
      <w:r>
        <w:rPr>
          <w:sz w:val="28"/>
        </w:rPr>
        <w:t xml:space="preserve"> и прикрепите развернутый ответ</w:t>
      </w:r>
      <w:r w:rsidRPr="0043744D">
        <w:rPr>
          <w:sz w:val="28"/>
        </w:rPr>
        <w:t>:</w:t>
      </w:r>
    </w:p>
    <w:p w:rsidR="0043744D" w:rsidRPr="0043744D" w:rsidRDefault="0043744D" w:rsidP="0043744D">
      <w:pPr>
        <w:ind w:firstLine="709"/>
        <w:jc w:val="both"/>
        <w:rPr>
          <w:sz w:val="28"/>
        </w:rPr>
      </w:pPr>
      <w:r w:rsidRPr="0043744D">
        <w:rPr>
          <w:sz w:val="28"/>
        </w:rPr>
        <w:t>1.</w:t>
      </w:r>
      <w:r>
        <w:rPr>
          <w:sz w:val="28"/>
        </w:rPr>
        <w:t xml:space="preserve"> Д</w:t>
      </w:r>
      <w:r w:rsidRPr="0043744D">
        <w:rPr>
          <w:sz w:val="28"/>
        </w:rPr>
        <w:t>ействующее законодательство РФ в области рынка ценных бумаг</w:t>
      </w:r>
      <w:r>
        <w:rPr>
          <w:sz w:val="28"/>
        </w:rPr>
        <w:t xml:space="preserve"> </w:t>
      </w:r>
      <w:r w:rsidRPr="0043744D">
        <w:rPr>
          <w:sz w:val="28"/>
        </w:rPr>
        <w:t>(перечислить нормативные акты федерального, регионального</w:t>
      </w:r>
      <w:r>
        <w:rPr>
          <w:sz w:val="28"/>
        </w:rPr>
        <w:t xml:space="preserve"> (</w:t>
      </w:r>
      <w:r w:rsidRPr="0043744D">
        <w:rPr>
          <w:i/>
          <w:sz w:val="28"/>
        </w:rPr>
        <w:t>Красноярский край</w:t>
      </w:r>
      <w:r>
        <w:rPr>
          <w:sz w:val="28"/>
        </w:rPr>
        <w:t>)</w:t>
      </w:r>
      <w:r w:rsidRPr="0043744D">
        <w:rPr>
          <w:sz w:val="28"/>
        </w:rPr>
        <w:t xml:space="preserve"> и местного уровня</w:t>
      </w:r>
      <w:r>
        <w:rPr>
          <w:sz w:val="28"/>
        </w:rPr>
        <w:t xml:space="preserve"> (</w:t>
      </w:r>
      <w:r w:rsidRPr="0043744D">
        <w:rPr>
          <w:i/>
          <w:sz w:val="28"/>
        </w:rPr>
        <w:t>г</w:t>
      </w:r>
      <w:proofErr w:type="gramStart"/>
      <w:r w:rsidRPr="0043744D">
        <w:rPr>
          <w:i/>
          <w:sz w:val="28"/>
        </w:rPr>
        <w:t>.Д</w:t>
      </w:r>
      <w:proofErr w:type="gramEnd"/>
      <w:r w:rsidRPr="0043744D">
        <w:rPr>
          <w:i/>
          <w:sz w:val="28"/>
        </w:rPr>
        <w:t>ивногорск</w:t>
      </w:r>
      <w:r>
        <w:rPr>
          <w:sz w:val="28"/>
        </w:rPr>
        <w:t xml:space="preserve">) </w:t>
      </w:r>
      <w:r w:rsidRPr="0043744D">
        <w:rPr>
          <w:sz w:val="28"/>
        </w:rPr>
        <w:t>-</w:t>
      </w:r>
      <w:r>
        <w:rPr>
          <w:sz w:val="28"/>
        </w:rPr>
        <w:t xml:space="preserve"> </w:t>
      </w:r>
      <w:r w:rsidRPr="0043744D">
        <w:rPr>
          <w:sz w:val="28"/>
        </w:rPr>
        <w:t>с описанием их реализации)</w:t>
      </w:r>
    </w:p>
    <w:p w:rsidR="0043744D" w:rsidRPr="0043744D" w:rsidRDefault="0043744D" w:rsidP="0043744D">
      <w:pPr>
        <w:ind w:firstLine="709"/>
        <w:jc w:val="both"/>
        <w:rPr>
          <w:sz w:val="28"/>
        </w:rPr>
      </w:pPr>
      <w:r w:rsidRPr="0043744D">
        <w:rPr>
          <w:sz w:val="28"/>
        </w:rPr>
        <w:t>2. Указать программы</w:t>
      </w:r>
      <w:r>
        <w:rPr>
          <w:sz w:val="28"/>
        </w:rPr>
        <w:t xml:space="preserve"> </w:t>
      </w:r>
      <w:r w:rsidRPr="0043744D">
        <w:rPr>
          <w:sz w:val="28"/>
        </w:rPr>
        <w:t>(федеральные, региональные и местные) совершенствования законодательства о ценных бумагах за последние 3 год</w:t>
      </w:r>
      <w:proofErr w:type="gramStart"/>
      <w:r w:rsidRPr="0043744D">
        <w:rPr>
          <w:sz w:val="28"/>
        </w:rPr>
        <w:t>а-</w:t>
      </w:r>
      <w:proofErr w:type="gramEnd"/>
      <w:r w:rsidRPr="0043744D">
        <w:rPr>
          <w:sz w:val="28"/>
        </w:rPr>
        <w:t xml:space="preserve"> изменение, реформы и т.д</w:t>
      </w:r>
      <w:r>
        <w:rPr>
          <w:sz w:val="28"/>
        </w:rPr>
        <w:t>.</w:t>
      </w:r>
    </w:p>
    <w:p w:rsidR="0043744D" w:rsidRDefault="0043744D" w:rsidP="0043744D">
      <w:pPr>
        <w:ind w:firstLine="709"/>
        <w:jc w:val="both"/>
        <w:rPr>
          <w:sz w:val="28"/>
        </w:rPr>
      </w:pPr>
      <w:r w:rsidRPr="0043744D">
        <w:rPr>
          <w:sz w:val="28"/>
        </w:rPr>
        <w:t xml:space="preserve">3. </w:t>
      </w:r>
      <w:r>
        <w:rPr>
          <w:sz w:val="28"/>
        </w:rPr>
        <w:t>Р</w:t>
      </w:r>
      <w:r w:rsidRPr="0043744D">
        <w:rPr>
          <w:sz w:val="28"/>
        </w:rPr>
        <w:t>ассмотреть свое участие на рынке ценных бумаг (непосредственное участие, на каких основаниях, практика применения</w:t>
      </w:r>
      <w:r>
        <w:rPr>
          <w:sz w:val="28"/>
        </w:rPr>
        <w:t xml:space="preserve">). </w:t>
      </w:r>
    </w:p>
    <w:p w:rsidR="00BD75B8" w:rsidRDefault="00BD75B8">
      <w:pPr>
        <w:rPr>
          <w:sz w:val="28"/>
        </w:rPr>
      </w:pPr>
      <w:r>
        <w:rPr>
          <w:sz w:val="28"/>
        </w:rPr>
        <w:br w:type="page"/>
      </w:r>
    </w:p>
    <w:p w:rsidR="00BD75B8" w:rsidRDefault="00BD75B8" w:rsidP="00BD75B8">
      <w:pPr>
        <w:pStyle w:val="2"/>
        <w:shd w:val="clear" w:color="auto" w:fill="FFFFFF"/>
        <w:spacing w:before="0" w:beforeAutospacing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ЛЕКЦИЯ ПО ТЕМЕ 2.5 ПРАВОВОЕ РЕГУЛИРОВАНИЕ РЫНКА ЦЕННЫХ БУМАГ</w:t>
      </w:r>
    </w:p>
    <w:p w:rsidR="00BD75B8" w:rsidRDefault="00BD75B8" w:rsidP="00BD75B8">
      <w:pPr>
        <w:pStyle w:val="z-"/>
      </w:pPr>
      <w:r>
        <w:t>Начало формы</w:t>
      </w:r>
    </w:p>
    <w:p w:rsidR="00BD75B8" w:rsidRDefault="00BD75B8" w:rsidP="00BD75B8">
      <w:pPr>
        <w:pStyle w:val="ab"/>
        <w:spacing w:before="0" w:beforeAutospacing="0"/>
        <w:jc w:val="center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 </w:t>
      </w:r>
      <w:r>
        <w:rPr>
          <w:rStyle w:val="a7"/>
          <w:rFonts w:ascii="Arial" w:hAnsi="Arial" w:cs="Arial"/>
          <w:color w:val="333333"/>
          <w:sz w:val="13"/>
          <w:szCs w:val="13"/>
        </w:rPr>
        <w:t>Государственное регулирование рынка ценных бумаг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Направления государственного регулирования рынка ценных бумаг: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установление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обязательных требований к деятельности профессиональных участников рынка ценных 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стандартов этой деятельности;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государственная регистрация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выпусков эмиссионных ценных 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проспектов ценных 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контроль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за соблюдением эмитентами условий и обязательств, предусмотренных в проспектах ценных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лицензирование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деятельности профессиональных участников рынка ценных 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запрещение и пресечение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деятельности лиц, осуществляющих предпринимательскую деятельность на рынке ценных бумаг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без соответствующей лицензии.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создание системы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защиты прав владельцев;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-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контроля за</w:t>
      </w:r>
      <w:proofErr w:type="gramEnd"/>
      <w:r>
        <w:rPr>
          <w:rFonts w:ascii="Arial" w:hAnsi="Arial" w:cs="Arial"/>
          <w:color w:val="333333"/>
          <w:sz w:val="13"/>
          <w:szCs w:val="13"/>
        </w:rPr>
        <w:t xml:space="preserve"> соблюдением их прав эмитентами и профессиональными участниками рынка ценных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бумаг.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Функции федерального органа исполнительной власти по рынку ценных бумаг (ФСФР):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разрабатывает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проекты нормативных актов по вопросам регулирования рынка ценных 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рекомендации по применению законодательства РФ о рынке ценных 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основные направления развития рынка ценных 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устанавливает обязательные требования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к работе с ценными бумагами на рынке ценных 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к порядку ведения реестра;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лицензирует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различные виды профессиональной деятельности на рынке ценных бумаг, приостанавливает или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аннулирует указанные лицензии в случае нарушения требований законодательства РФ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о</w:t>
      </w:r>
      <w:proofErr w:type="gramEnd"/>
      <w:r>
        <w:rPr>
          <w:rFonts w:ascii="Arial" w:hAnsi="Arial" w:cs="Arial"/>
          <w:color w:val="333333"/>
          <w:sz w:val="13"/>
          <w:szCs w:val="13"/>
        </w:rPr>
        <w:t xml:space="preserve"> ценных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proofErr w:type="gramStart"/>
      <w:r>
        <w:rPr>
          <w:rFonts w:ascii="Arial" w:hAnsi="Arial" w:cs="Arial"/>
          <w:color w:val="333333"/>
          <w:sz w:val="13"/>
          <w:szCs w:val="13"/>
        </w:rPr>
        <w:t>бумагах</w:t>
      </w:r>
      <w:proofErr w:type="gramEnd"/>
      <w:r>
        <w:rPr>
          <w:rFonts w:ascii="Arial" w:hAnsi="Arial" w:cs="Arial"/>
          <w:color w:val="333333"/>
          <w:sz w:val="13"/>
          <w:szCs w:val="13"/>
        </w:rPr>
        <w:t>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lastRenderedPageBreak/>
        <w:t>утверждает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стандарты: а) эмиссии ценных бумаг, б) проспектов ценных бумаг эмитентов;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- порядок государственной регистрации: а) выпуска эмиссионных ценных бумаг, б) отчетов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об</w:t>
      </w:r>
      <w:proofErr w:type="gramEnd"/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proofErr w:type="gramStart"/>
      <w:r>
        <w:rPr>
          <w:rFonts w:ascii="Arial" w:hAnsi="Arial" w:cs="Arial"/>
          <w:color w:val="333333"/>
          <w:sz w:val="13"/>
          <w:szCs w:val="13"/>
        </w:rPr>
        <w:t>итогах</w:t>
      </w:r>
      <w:proofErr w:type="gramEnd"/>
      <w:r>
        <w:rPr>
          <w:rFonts w:ascii="Arial" w:hAnsi="Arial" w:cs="Arial"/>
          <w:color w:val="333333"/>
          <w:sz w:val="13"/>
          <w:szCs w:val="13"/>
        </w:rPr>
        <w:t xml:space="preserve"> выпуска эмиссионных ценных бумаг, в) проспектов ценных 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единые требования к правилам профессиональной деятельности с ценными бумагами;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выполняет иные функции.</w:t>
      </w:r>
    </w:p>
    <w:p w:rsidR="00BD75B8" w:rsidRDefault="00BD75B8" w:rsidP="00BD75B8">
      <w:pPr>
        <w:pStyle w:val="ab"/>
        <w:spacing w:before="0" w:beforeAutospacing="0"/>
        <w:jc w:val="center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 </w:t>
      </w:r>
      <w:r>
        <w:rPr>
          <w:rStyle w:val="a7"/>
          <w:rFonts w:ascii="Arial" w:hAnsi="Arial" w:cs="Arial"/>
          <w:color w:val="333333"/>
          <w:sz w:val="13"/>
          <w:szCs w:val="13"/>
        </w:rPr>
        <w:t>Ответственность за нарушение законодательства</w:t>
      </w:r>
    </w:p>
    <w:p w:rsidR="00BD75B8" w:rsidRDefault="00BD75B8" w:rsidP="00BD75B8">
      <w:pPr>
        <w:pStyle w:val="ab"/>
        <w:spacing w:before="0" w:beforeAutospacing="0"/>
        <w:jc w:val="center"/>
        <w:rPr>
          <w:rFonts w:ascii="Arial" w:hAnsi="Arial" w:cs="Arial"/>
          <w:color w:val="333333"/>
          <w:sz w:val="13"/>
          <w:szCs w:val="13"/>
        </w:rPr>
      </w:pPr>
      <w:proofErr w:type="gramStart"/>
      <w:r>
        <w:rPr>
          <w:rStyle w:val="a7"/>
          <w:rFonts w:ascii="Arial" w:hAnsi="Arial" w:cs="Arial"/>
          <w:color w:val="333333"/>
          <w:sz w:val="13"/>
          <w:szCs w:val="13"/>
        </w:rPr>
        <w:t>регулирующего</w:t>
      </w:r>
      <w:proofErr w:type="gramEnd"/>
      <w:r>
        <w:rPr>
          <w:rStyle w:val="a7"/>
          <w:rFonts w:ascii="Arial" w:hAnsi="Arial" w:cs="Arial"/>
          <w:color w:val="333333"/>
          <w:sz w:val="13"/>
          <w:szCs w:val="13"/>
        </w:rPr>
        <w:t xml:space="preserve"> рынок ценных бумаг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Административная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Ценные бумаги довольно часто упоминаются в КоАП РФ, в том числе при описании составов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административных правонарушений, не имеющих прямого отношения к рынку ценных бумаг. Это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обусловлено их способностью легко превращаться в деньги. Например, состав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незаконного</w:t>
      </w:r>
      <w:proofErr w:type="gramEnd"/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proofErr w:type="gramStart"/>
      <w:r>
        <w:rPr>
          <w:rFonts w:ascii="Arial" w:hAnsi="Arial" w:cs="Arial"/>
          <w:color w:val="333333"/>
          <w:sz w:val="13"/>
          <w:szCs w:val="13"/>
        </w:rPr>
        <w:t>вознаграждения от имени юридического лица (ст. 19.28 в главе 19 "Административные правонарушения</w:t>
      </w:r>
      <w:proofErr w:type="gramEnd"/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против порядка управления") упоминает ценные бумаги в качестве средства совершения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правонарушения.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Нарушения законодательства, регулирующего рынок ценных бумаг, описаны в статьях 14.24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proofErr w:type="gramStart"/>
      <w:r>
        <w:rPr>
          <w:rFonts w:ascii="Arial" w:hAnsi="Arial" w:cs="Arial"/>
          <w:color w:val="333333"/>
          <w:sz w:val="13"/>
          <w:szCs w:val="13"/>
        </w:rPr>
        <w:t>(содержится в главе 14 "Административные правонарушения в области предпринимательской</w:t>
      </w:r>
      <w:proofErr w:type="gramEnd"/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деятельности"), 15.17 - 15.20, 15.22, 15.24.1, 15.29 (в главе 15 "Административные правонарушения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в</w:t>
      </w:r>
      <w:proofErr w:type="gramEnd"/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области финансов, </w:t>
      </w:r>
      <w:hyperlink r:id="rId4" w:tooltip="Глоссарий финансово-экономических терминов : налог" w:history="1">
        <w:proofErr w:type="gramStart"/>
        <w:r>
          <w:rPr>
            <w:rStyle w:val="ac"/>
            <w:rFonts w:ascii="Arial" w:hAnsi="Arial" w:cs="Arial"/>
            <w:color w:val="006CB5"/>
            <w:sz w:val="13"/>
            <w:szCs w:val="13"/>
          </w:rPr>
          <w:t>налог</w:t>
        </w:r>
      </w:hyperlink>
      <w:r>
        <w:rPr>
          <w:rFonts w:ascii="Arial" w:hAnsi="Arial" w:cs="Arial"/>
          <w:color w:val="333333"/>
          <w:sz w:val="13"/>
          <w:szCs w:val="13"/>
        </w:rPr>
        <w:t>ов</w:t>
      </w:r>
      <w:proofErr w:type="gramEnd"/>
      <w:r>
        <w:rPr>
          <w:rFonts w:ascii="Arial" w:hAnsi="Arial" w:cs="Arial"/>
          <w:color w:val="333333"/>
          <w:sz w:val="13"/>
          <w:szCs w:val="13"/>
        </w:rPr>
        <w:t xml:space="preserve"> и сборов, страхования, рынка ценных бумаг").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Виды деятельности на рынке ценных бумаг и соответствующие им административные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правонарушения: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1) деятельность по организации торговли (отвечает организатор);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нарушение требований и ограничений, накладываемых законодательством на организаторов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торговли;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незаконное использование организацией в рекламе своих услуг слов "биржа", "торговая система"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или "организатор торговли";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нарушение порядка раскрытия информации об организованных торгах;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воспрепятствование проведению проверок или уклонение от таких проверок;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нарушение правил организованных торгов;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- неисполнение обязанности по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контролю за</w:t>
      </w:r>
      <w:proofErr w:type="gramEnd"/>
      <w:r>
        <w:rPr>
          <w:rFonts w:ascii="Arial" w:hAnsi="Arial" w:cs="Arial"/>
          <w:color w:val="333333"/>
          <w:sz w:val="13"/>
          <w:szCs w:val="13"/>
        </w:rPr>
        <w:t xml:space="preserve"> участниками торгов, ценными бумагами, допущенными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к организованным торгам, их эмитентами, а также за операциями на организованных торгах;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2) эмиссия ценных бумаг (при отсутствии признаков преступления):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нарушение эмитентом порядка эмиссии;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- совершение профессиональными участниками рынка ценных бумаг операций, связанных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с</w:t>
      </w:r>
      <w:proofErr w:type="gramEnd"/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lastRenderedPageBreak/>
        <w:t>переходом прав на эмиссионные ценные бумаги при условии, что: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а) отчет об итогах выпуска этих бумаг не зарегистрирован или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б) уведомление об итогах выпуска этих бумаг не представлено в орган, зарегистрировавший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выпуск;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3) представление и раскрытие информации на рынке ценных бумаг: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нарушение порядка и сроков представления информации;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нераскрытие информации;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раскрытие информации не в полном объеме;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раскрытие недостоверной или ложной информации.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4) осуществление прав, удостоверенных ценными бумагами: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воспрепятствование осуществлению прав;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незаконные выдача либо обращение документов, удостоверяющих денежные и иные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обязательства;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5) ведение реестра владельцев ценных бумаг: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незаконный отказ от внесения записей в систему ведения реестра владельцев ценных 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незаконное уклонение от внесения записей в эту систему;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внесение таких записей без правовых оснований;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внесение в реестр владельцев ценных бумаг недостоверных сведений;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иные нарушения;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6) ведение учета и составление отчетности профессиональными участниками рынка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ценных</w:t>
      </w:r>
      <w:proofErr w:type="gramEnd"/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бумаг: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нарушение требований к обособленному учету собственных средств и сре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дств кл</w:t>
      </w:r>
      <w:proofErr w:type="gramEnd"/>
      <w:r>
        <w:rPr>
          <w:rFonts w:ascii="Arial" w:hAnsi="Arial" w:cs="Arial"/>
          <w:color w:val="333333"/>
          <w:sz w:val="13"/>
          <w:szCs w:val="13"/>
        </w:rPr>
        <w:t>иентов;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нарушение правил ведения учета и составления отчетности.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7) иные правонарушения профессиональных участников рынка.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Санкции за все вышеперечисленные административные правонарушения преимущественно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штрафные.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Уголовная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Ценные бумаги довольно часто упоминаются и в УК, в том числе как средство совершения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преступления, например, при взятке, коммерческом подкупе, то есть без прямой связи с рынком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ценных</w:t>
      </w:r>
      <w:proofErr w:type="gramEnd"/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бумаг. В то же время несколько специальных статей конкретно направлено на предотвращение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криминальных посягательств на нормальное функционирование рынка ценных бумаг. В их число входят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статьи 170.1, 185 - 186 (глава 22 "Преступления в сфере экономической деятельности").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Виды деятельности на рынке ценных бумаг и соответствующие им преступления: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1) учет прав на ценные бумаги: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lastRenderedPageBreak/>
        <w:t>- представление в организацию, осуществляющую учет прав на ценные бумаги, документов,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содержащих заведомо ложные данные, в целях внесения в реестр владельцев ценных бумаг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недостоверных сведений: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а) о зарегистрированных владельцах именных ценных 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б) о количестве, номинальной стоимости и категории именных ценных 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в) об обременении ценной бумаги или доли;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г) о лице, осуществляющем управление ценной бумагой или долей, переходящих в порядке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наследования;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внесение в реестр владельцев ценных бумаг заведомо недостоверных сведений путем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неправомерного доступа к реестру;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то же деяние, сопряженное с насилием или с угрозой его применения;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нарушение порядка учета прав на ценные бумаги лицом, в должностные обязанности которого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входит совершение операций, связанных с учетом прав на ценные бумаги, причинившее крупный ущерб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гражданам, организациям или государству;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то же деяние, совершенное группой лиц по предварительному сговору, организованной группой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либо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причинившее</w:t>
      </w:r>
      <w:proofErr w:type="gramEnd"/>
      <w:r>
        <w:rPr>
          <w:rFonts w:ascii="Arial" w:hAnsi="Arial" w:cs="Arial"/>
          <w:color w:val="333333"/>
          <w:sz w:val="13"/>
          <w:szCs w:val="13"/>
        </w:rPr>
        <w:t xml:space="preserve"> особо крупный ущерб;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внесение (должностным лицом) в реестр владельцев ценных бумаг недостоверных сведений;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умышленное уничтожение или подлог (должностным лицом) документов, на основании которых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были внесены запись или изменение в реестр владельцев ценных бумаг, если обязательное хранение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этих документов предусмотрено законодательством РФ;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2) эмиссия ценных бумаг: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внесение в проспект ценных бумаг заведомо недостоверной информации;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утверждение либо подтверждение проспекта или отчета (уведомления) об итогах выпуска ценных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бумаг,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содержащего</w:t>
      </w:r>
      <w:proofErr w:type="gramEnd"/>
      <w:r>
        <w:rPr>
          <w:rFonts w:ascii="Arial" w:hAnsi="Arial" w:cs="Arial"/>
          <w:color w:val="333333"/>
          <w:sz w:val="13"/>
          <w:szCs w:val="13"/>
        </w:rPr>
        <w:t xml:space="preserve"> заведомо недостоверную информацию;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- размещение эмиссионных ценных бумаг, выпуск которых не прошел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государственную</w:t>
      </w:r>
      <w:proofErr w:type="gramEnd"/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регистрацию;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те же деяния, совершенные группой лиц по предварительному сговору или организованной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группой;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3) осуществление прав, удостоверенных ценными бумагами: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изготовление в целях сбыта поддельных ценных бумаг;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их хранение, перевозка в целях сбыта или сбыт (есть квалифицированные составы);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- умышленное искажение результатов голосования либо воспрепятствование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свободной</w:t>
      </w:r>
      <w:proofErr w:type="gramEnd"/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proofErr w:type="gramStart"/>
      <w:r>
        <w:rPr>
          <w:rFonts w:ascii="Arial" w:hAnsi="Arial" w:cs="Arial"/>
          <w:color w:val="333333"/>
          <w:sz w:val="13"/>
          <w:szCs w:val="13"/>
        </w:rPr>
        <w:t>реализации права при принятии решения на общем собрании акционеров (есть квалифицированные</w:t>
      </w:r>
      <w:proofErr w:type="gramEnd"/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составы);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lastRenderedPageBreak/>
        <w:t>- манипулирование рынком (есть квалифицированные составы);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незаконный отказ: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а) в созыве общего собрания владельцев ценных бумаг (или уклонение от созыва);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б) регистрировать для участия в общем собрании владельцев ценных бумаг лиц, имеющих право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на участие в общем собрании;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проведение общего собрания владельцев ценных бумаг при отсутствии необходимого кворума;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иное воспрепятствование осуществлению прав владельцев эмиссионных ценных бумаг, если эти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деяния причинили гражданам, организациям или государству крупный ущерб либо сопряжены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с</w:t>
      </w:r>
      <w:proofErr w:type="gramEnd"/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извлечением дохода в крупном размере (также есть квалифицированные составы).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4) раскрытие или предоставление информации, определенной законодательством РФ о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 xml:space="preserve">ценных </w:t>
      </w:r>
      <w:proofErr w:type="gramStart"/>
      <w:r>
        <w:rPr>
          <w:rFonts w:ascii="Arial" w:hAnsi="Arial" w:cs="Arial"/>
          <w:color w:val="333333"/>
          <w:sz w:val="13"/>
          <w:szCs w:val="13"/>
        </w:rPr>
        <w:t>бумагах</w:t>
      </w:r>
      <w:proofErr w:type="gramEnd"/>
      <w:r>
        <w:rPr>
          <w:rFonts w:ascii="Arial" w:hAnsi="Arial" w:cs="Arial"/>
          <w:color w:val="333333"/>
          <w:sz w:val="13"/>
          <w:szCs w:val="13"/>
        </w:rPr>
        <w:t>: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злостное уклонение от раскрытия или предоставления информации, определенной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законодательством РФ о ценных бумагах;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- предоставление заведомо неполной или ложной информации, если эти деяния причинили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крупный ущерб гражданам, организациям или государству.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В зависимости от степени тяжести за вышеперечисленные преступления предусматриваются такие</w:t>
      </w:r>
    </w:p>
    <w:p w:rsidR="00BD75B8" w:rsidRDefault="00BD75B8" w:rsidP="00BD75B8">
      <w:pPr>
        <w:pStyle w:val="ab"/>
        <w:spacing w:before="0" w:beforeAutospacing="0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наказания, как штраф, принудительные, обязательные, исправительные работы, лишение свободы.</w:t>
      </w:r>
    </w:p>
    <w:p w:rsidR="00BD75B8" w:rsidRDefault="00BD75B8" w:rsidP="00BD75B8">
      <w:pPr>
        <w:pStyle w:val="z-1"/>
      </w:pPr>
      <w:r>
        <w:t>Конец формы</w:t>
      </w:r>
    </w:p>
    <w:p w:rsidR="00BD75B8" w:rsidRPr="0043744D" w:rsidRDefault="00BD75B8" w:rsidP="0043744D">
      <w:pPr>
        <w:ind w:firstLine="709"/>
        <w:jc w:val="both"/>
        <w:rPr>
          <w:sz w:val="28"/>
        </w:rPr>
      </w:pPr>
    </w:p>
    <w:p w:rsidR="00C604CD" w:rsidRDefault="00C604CD" w:rsidP="0043744D">
      <w:pPr>
        <w:jc w:val="both"/>
      </w:pPr>
    </w:p>
    <w:sectPr w:rsidR="00C604CD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744D"/>
    <w:rsid w:val="00090318"/>
    <w:rsid w:val="00196F48"/>
    <w:rsid w:val="001C0583"/>
    <w:rsid w:val="0043744D"/>
    <w:rsid w:val="008D5061"/>
    <w:rsid w:val="00BD75B8"/>
    <w:rsid w:val="00C604CD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374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uiPriority w:val="22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3744D"/>
    <w:rPr>
      <w:b/>
      <w:bCs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43744D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75B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75B8"/>
    <w:rPr>
      <w:rFonts w:ascii="Arial" w:hAnsi="Arial" w:cs="Arial"/>
      <w:vanish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D75B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75B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D75B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9334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l.sibsau.ru/mod/glossary/showentry.php?eid=4569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2024-11-06T08:49:00Z</dcterms:created>
  <dcterms:modified xsi:type="dcterms:W3CDTF">2024-11-06T08:54:00Z</dcterms:modified>
</cp:coreProperties>
</file>