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0CA6" w14:textId="11448FCD" w:rsidR="0028634D" w:rsidRDefault="0028634D" w:rsidP="00286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из предложенных тем:</w:t>
      </w:r>
    </w:p>
    <w:p w14:paraId="334FCC0E" w14:textId="77777777" w:rsidR="0028634D" w:rsidRDefault="0028634D" w:rsidP="0028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0E2D4" w14:textId="23709E92" w:rsidR="0028634D" w:rsidRDefault="0028634D" w:rsidP="0028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4D">
        <w:rPr>
          <w:rFonts w:ascii="Times New Roman" w:hAnsi="Times New Roman" w:cs="Times New Roman"/>
          <w:sz w:val="28"/>
          <w:szCs w:val="28"/>
        </w:rPr>
        <w:t xml:space="preserve">24. Корпоративный имидж, основы его создания (креатива) и продвижения (промоушена). </w:t>
      </w:r>
    </w:p>
    <w:p w14:paraId="2A247726" w14:textId="77777777" w:rsidR="0028634D" w:rsidRDefault="0028634D" w:rsidP="0028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4D">
        <w:rPr>
          <w:rFonts w:ascii="Times New Roman" w:hAnsi="Times New Roman" w:cs="Times New Roman"/>
          <w:sz w:val="28"/>
          <w:szCs w:val="28"/>
        </w:rPr>
        <w:t xml:space="preserve">25. Специфика PR-отделов в коммерческих структурах, государственных учреждениях и общественных организациях: сравнительная характеристика. </w:t>
      </w:r>
    </w:p>
    <w:p w14:paraId="7D1A5872" w14:textId="77777777" w:rsidR="0028634D" w:rsidRDefault="0028634D" w:rsidP="0028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4D">
        <w:rPr>
          <w:rFonts w:ascii="Times New Roman" w:hAnsi="Times New Roman" w:cs="Times New Roman"/>
          <w:sz w:val="28"/>
          <w:szCs w:val="28"/>
        </w:rPr>
        <w:t xml:space="preserve">26. Методика подготовки базовых PR-документов. </w:t>
      </w:r>
    </w:p>
    <w:p w14:paraId="40F6D6CC" w14:textId="77777777" w:rsidR="0028634D" w:rsidRDefault="0028634D" w:rsidP="0028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4D">
        <w:rPr>
          <w:rFonts w:ascii="Times New Roman" w:hAnsi="Times New Roman" w:cs="Times New Roman"/>
          <w:sz w:val="28"/>
          <w:szCs w:val="28"/>
        </w:rPr>
        <w:t xml:space="preserve">27. Формирование имиджа как основа PR-деятельности. </w:t>
      </w:r>
    </w:p>
    <w:p w14:paraId="54A21591" w14:textId="77777777" w:rsidR="0028634D" w:rsidRDefault="0028634D" w:rsidP="0028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4D">
        <w:rPr>
          <w:rFonts w:ascii="Times New Roman" w:hAnsi="Times New Roman" w:cs="Times New Roman"/>
          <w:sz w:val="28"/>
          <w:szCs w:val="28"/>
        </w:rPr>
        <w:t>28. Профессиональные требования к корпоративным PR</w:t>
      </w:r>
      <w:r w:rsidRPr="0028634D">
        <w:rPr>
          <w:rFonts w:ascii="Times New Roman" w:hAnsi="Times New Roman" w:cs="Times New Roman"/>
          <w:sz w:val="28"/>
          <w:szCs w:val="28"/>
        </w:rPr>
        <w:t xml:space="preserve">специалистам. </w:t>
      </w:r>
    </w:p>
    <w:p w14:paraId="342571D1" w14:textId="589B308A" w:rsidR="00722A86" w:rsidRPr="0028634D" w:rsidRDefault="0028634D" w:rsidP="0028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4D">
        <w:rPr>
          <w:rFonts w:ascii="Times New Roman" w:hAnsi="Times New Roman" w:cs="Times New Roman"/>
          <w:sz w:val="28"/>
          <w:szCs w:val="28"/>
        </w:rPr>
        <w:t>29. Функции и место социологических опросов в подготовке и планировании PR-кампаний.</w:t>
      </w:r>
    </w:p>
    <w:sectPr w:rsidR="00722A86" w:rsidRPr="0028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A9"/>
    <w:rsid w:val="0028634D"/>
    <w:rsid w:val="00722A86"/>
    <w:rsid w:val="008B6BA9"/>
    <w:rsid w:val="00B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62C6"/>
  <w15:chartTrackingRefBased/>
  <w15:docId w15:val="{CAD75D02-BFBB-442E-B4BC-ACD72C1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3</cp:revision>
  <dcterms:created xsi:type="dcterms:W3CDTF">2024-09-22T14:46:00Z</dcterms:created>
  <dcterms:modified xsi:type="dcterms:W3CDTF">2024-09-22T14:49:00Z</dcterms:modified>
</cp:coreProperties>
</file>