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3A85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>2.3. Структура контрольной работы</w:t>
      </w:r>
    </w:p>
    <w:p w14:paraId="6938A1D0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 Содержание работы выполняется в соответствии со следующей структурой: </w:t>
      </w:r>
    </w:p>
    <w:p w14:paraId="11FFAEFE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1 Теоретическое задание  </w:t>
      </w:r>
    </w:p>
    <w:p w14:paraId="3ED014C1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1.2 Ответ на теоретическое задание </w:t>
      </w:r>
    </w:p>
    <w:p w14:paraId="0AA57176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2. Ситуационная (практическая) задача </w:t>
      </w:r>
    </w:p>
    <w:p w14:paraId="460DFFA2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2.1. Ответ на ситуационную (практическую задачу)  </w:t>
      </w:r>
    </w:p>
    <w:p w14:paraId="12538716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3. Тестовая часть:  </w:t>
      </w:r>
    </w:p>
    <w:p w14:paraId="1989726E" w14:textId="77777777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3.1. Содержание 10 (десяти) тестовых заданий варианта (тексты вопросов) и ответ на каждое из заданий.    </w:t>
      </w:r>
    </w:p>
    <w:p w14:paraId="0B348AC1" w14:textId="29721B2E" w:rsid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4. Список использованных источников Объём контрольной работы не должен превышать 10 страниц печатного текста на листе А4 (210х297мм), WORD, Times New </w:t>
      </w:r>
      <w:proofErr w:type="spellStart"/>
      <w:r w:rsidRPr="002654BE">
        <w:rPr>
          <w:b/>
          <w:bCs/>
        </w:rPr>
        <w:t>Roman</w:t>
      </w:r>
      <w:proofErr w:type="spellEnd"/>
      <w:r w:rsidRPr="002654BE">
        <w:rPr>
          <w:b/>
          <w:bCs/>
        </w:rPr>
        <w:t xml:space="preserve"> 14, интервал 1,5.  Поля: верхнее, левое, нижнее – 20 мм, правое – 10 мм.  При рукописном варианте – 15 стр. формата А4 или 16 тетрадных страниц, заполняемых с обеих сторон разборчивым почерком.</w:t>
      </w:r>
    </w:p>
    <w:p w14:paraId="3357AB85" w14:textId="77777777" w:rsidR="002654BE" w:rsidRDefault="002654BE" w:rsidP="002654BE">
      <w:pPr>
        <w:rPr>
          <w:b/>
          <w:bCs/>
        </w:rPr>
      </w:pPr>
    </w:p>
    <w:p w14:paraId="1614B26E" w14:textId="79BBC3E9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Теоретическое задание </w:t>
      </w:r>
    </w:p>
    <w:p w14:paraId="696DD8FE" w14:textId="77777777" w:rsidR="002654BE" w:rsidRDefault="002654BE" w:rsidP="002654BE">
      <w:pPr>
        <w:pStyle w:val="a3"/>
        <w:numPr>
          <w:ilvl w:val="0"/>
          <w:numId w:val="1"/>
        </w:numPr>
      </w:pPr>
      <w:r w:rsidRPr="002654BE">
        <w:t xml:space="preserve">Сущность, функции государственного кредита, его отличия и сходства с банковским кредитом </w:t>
      </w:r>
    </w:p>
    <w:p w14:paraId="15EB42B7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Ситуационная (практическая) задача  </w:t>
      </w:r>
    </w:p>
    <w:p w14:paraId="0A3BDE8E" w14:textId="77777777" w:rsidR="002654BE" w:rsidRDefault="002654BE" w:rsidP="002654BE">
      <w:pPr>
        <w:pStyle w:val="a3"/>
        <w:numPr>
          <w:ilvl w:val="0"/>
          <w:numId w:val="1"/>
        </w:numPr>
      </w:pPr>
      <w:r w:rsidRPr="002654BE">
        <w:t xml:space="preserve">Приведите примеры финансовых отношений и сгруппируйте их по сферам и звеньям в соответствии со следующими критериями:  </w:t>
      </w:r>
    </w:p>
    <w:p w14:paraId="5D464EDE" w14:textId="77777777" w:rsidR="002654BE" w:rsidRDefault="002654BE" w:rsidP="002654BE">
      <w:r w:rsidRPr="002654BE">
        <w:t xml:space="preserve">а) по роли в общественном производстве;  </w:t>
      </w:r>
    </w:p>
    <w:p w14:paraId="288DF78D" w14:textId="77777777" w:rsidR="002654BE" w:rsidRDefault="002654BE" w:rsidP="002654BE">
      <w:r w:rsidRPr="002654BE">
        <w:t xml:space="preserve">б) по отраслевому признаку; </w:t>
      </w:r>
    </w:p>
    <w:p w14:paraId="26BE564B" w14:textId="6D4C70BD" w:rsidR="002654BE" w:rsidRPr="002654BE" w:rsidRDefault="002654BE" w:rsidP="002654BE">
      <w:r w:rsidRPr="002654BE">
        <w:t xml:space="preserve"> в) исходя из финансовых различий на предприятиях разных </w:t>
      </w:r>
      <w:proofErr w:type="spellStart"/>
      <w:r w:rsidRPr="002654BE">
        <w:t>организационноправовых</w:t>
      </w:r>
      <w:proofErr w:type="spellEnd"/>
      <w:r w:rsidRPr="002654BE">
        <w:t xml:space="preserve"> форм. </w:t>
      </w:r>
    </w:p>
    <w:p w14:paraId="2CB46BA7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Тестовые задания </w:t>
      </w:r>
    </w:p>
    <w:p w14:paraId="360C4F74" w14:textId="77777777" w:rsidR="002654BE" w:rsidRDefault="002654BE" w:rsidP="002654BE">
      <w:r>
        <w:t xml:space="preserve">Необходимо из предложенных вариантов ответа на вопрос теста выбрать единственно верный, по Вашему мнению. </w:t>
      </w:r>
    </w:p>
    <w:p w14:paraId="6A1217A9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1. Централизованные денежные фонды: </w:t>
      </w:r>
    </w:p>
    <w:p w14:paraId="74BEF32F" w14:textId="77777777" w:rsidR="002654BE" w:rsidRDefault="002654BE" w:rsidP="002654BE">
      <w:r>
        <w:t xml:space="preserve">А. страховые фонды компаний </w:t>
      </w:r>
    </w:p>
    <w:p w14:paraId="57222FE8" w14:textId="77777777" w:rsidR="002654BE" w:rsidRDefault="002654BE" w:rsidP="002654BE">
      <w:r>
        <w:t xml:space="preserve">Б. негосударственные пенсионные фонды </w:t>
      </w:r>
    </w:p>
    <w:p w14:paraId="46588D0B" w14:textId="77777777" w:rsidR="002654BE" w:rsidRDefault="002654BE" w:rsidP="002654BE">
      <w:r>
        <w:t>В. резервные фонды предприятий</w:t>
      </w:r>
    </w:p>
    <w:p w14:paraId="1F39E4BF" w14:textId="5594BE62" w:rsidR="002654BE" w:rsidRDefault="002654BE" w:rsidP="002654BE">
      <w:r>
        <w:t xml:space="preserve"> Г. резервный фонд государства Д. В и Г </w:t>
      </w:r>
    </w:p>
    <w:p w14:paraId="0B09461C" w14:textId="77777777" w:rsidR="002654BE" w:rsidRDefault="002654BE" w:rsidP="002654BE">
      <w:r>
        <w:t xml:space="preserve"> </w:t>
      </w:r>
    </w:p>
    <w:p w14:paraId="64C55D18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>2. Специфические особенности финансов материального производства:</w:t>
      </w:r>
    </w:p>
    <w:p w14:paraId="1ADCF525" w14:textId="77777777" w:rsidR="002654BE" w:rsidRDefault="002654BE" w:rsidP="002654BE">
      <w:r>
        <w:t xml:space="preserve"> А. нормативный характер отношений</w:t>
      </w:r>
    </w:p>
    <w:p w14:paraId="2E21EC58" w14:textId="77777777" w:rsidR="002654BE" w:rsidRDefault="002654BE" w:rsidP="002654BE">
      <w:r>
        <w:t xml:space="preserve"> Б. </w:t>
      </w:r>
      <w:proofErr w:type="spellStart"/>
      <w:r>
        <w:t>безэквивалентность</w:t>
      </w:r>
      <w:proofErr w:type="spellEnd"/>
      <w:r>
        <w:t xml:space="preserve"> </w:t>
      </w:r>
    </w:p>
    <w:p w14:paraId="24E19565" w14:textId="77777777" w:rsidR="002654BE" w:rsidRDefault="002654BE" w:rsidP="002654BE">
      <w:r>
        <w:lastRenderedPageBreak/>
        <w:t xml:space="preserve">В. связаны со всеми стадиями воспроизводственного процесса </w:t>
      </w:r>
    </w:p>
    <w:p w14:paraId="324AB5CD" w14:textId="236769F5" w:rsidR="002654BE" w:rsidRDefault="002654BE" w:rsidP="002654BE">
      <w:r>
        <w:t xml:space="preserve">Г. не влияют на формирование доходов звеньев финансовой системы Д. А и В </w:t>
      </w:r>
    </w:p>
    <w:p w14:paraId="45AD8945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3. Формами финансового обеспечения выступают: </w:t>
      </w:r>
    </w:p>
    <w:p w14:paraId="6DD11A92" w14:textId="77777777" w:rsidR="002654BE" w:rsidRDefault="002654BE" w:rsidP="002654BE">
      <w:r>
        <w:t>А. кредитование</w:t>
      </w:r>
    </w:p>
    <w:p w14:paraId="23818388" w14:textId="77777777" w:rsidR="002654BE" w:rsidRDefault="002654BE" w:rsidP="002654BE">
      <w:r>
        <w:t xml:space="preserve"> Б. государственное финансирование</w:t>
      </w:r>
    </w:p>
    <w:p w14:paraId="1CC8154C" w14:textId="77777777" w:rsidR="002654BE" w:rsidRDefault="002654BE" w:rsidP="002654BE">
      <w:r>
        <w:t xml:space="preserve"> В. стимулирование </w:t>
      </w:r>
    </w:p>
    <w:p w14:paraId="1F9484BD" w14:textId="22957F9D" w:rsidR="002654BE" w:rsidRDefault="002654BE" w:rsidP="002654BE">
      <w:r>
        <w:t xml:space="preserve">Г. А и Б Д. Б и В </w:t>
      </w:r>
    </w:p>
    <w:p w14:paraId="0693DEF7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4. К числу основных полномочий Федерального Казначейства РФ относится: </w:t>
      </w:r>
    </w:p>
    <w:p w14:paraId="51B589CD" w14:textId="77777777" w:rsidR="002654BE" w:rsidRDefault="002654BE" w:rsidP="002654BE">
      <w:r>
        <w:t>А. составление проекта федерального бюджета</w:t>
      </w:r>
    </w:p>
    <w:p w14:paraId="7F87C461" w14:textId="68649E2F" w:rsidR="002654BE" w:rsidRDefault="002654BE" w:rsidP="002654BE">
      <w:r>
        <w:t xml:space="preserve"> Б. управление средствами Стабилизационного фонда РФ </w:t>
      </w:r>
    </w:p>
    <w:p w14:paraId="459CA61C" w14:textId="77777777" w:rsidR="002654BE" w:rsidRDefault="002654BE" w:rsidP="002654BE">
      <w:r>
        <w:t xml:space="preserve"> В. ведение учета операций по кассовому исполнению федерального бюджета </w:t>
      </w:r>
    </w:p>
    <w:p w14:paraId="735EA7BF" w14:textId="55CA1BE3" w:rsidR="002654BE" w:rsidRDefault="002654BE" w:rsidP="002654BE">
      <w:r>
        <w:t xml:space="preserve">Г. управление операциями на едином счете федерального бюджета Д. А и Б Е. В и Г </w:t>
      </w:r>
    </w:p>
    <w:p w14:paraId="11564798" w14:textId="77777777" w:rsidR="002654BE" w:rsidRDefault="002654BE" w:rsidP="002654BE">
      <w:r>
        <w:t xml:space="preserve"> </w:t>
      </w:r>
    </w:p>
    <w:p w14:paraId="0AF29620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5. Финансовый контроль за соблюдением норм и требований финансового законодательства называется: </w:t>
      </w:r>
    </w:p>
    <w:p w14:paraId="26530AE9" w14:textId="77777777" w:rsidR="002654BE" w:rsidRDefault="002654BE" w:rsidP="002654BE">
      <w:r>
        <w:t xml:space="preserve">А. анализ </w:t>
      </w:r>
    </w:p>
    <w:p w14:paraId="6A88DE5C" w14:textId="77777777" w:rsidR="002654BE" w:rsidRDefault="002654BE" w:rsidP="002654BE">
      <w:r>
        <w:t xml:space="preserve">Б. надзор </w:t>
      </w:r>
    </w:p>
    <w:p w14:paraId="3EA53ABB" w14:textId="77777777" w:rsidR="002654BE" w:rsidRDefault="002654BE" w:rsidP="002654BE">
      <w:r>
        <w:t xml:space="preserve">В. ревизия </w:t>
      </w:r>
    </w:p>
    <w:p w14:paraId="0651ECAE" w14:textId="39FDDC6A" w:rsidR="002654BE" w:rsidRPr="002654BE" w:rsidRDefault="002654BE" w:rsidP="002654BE">
      <w:r>
        <w:t xml:space="preserve">Г. обследование </w:t>
      </w:r>
    </w:p>
    <w:p w14:paraId="7CC3BDED" w14:textId="77777777" w:rsidR="002654BE" w:rsidRPr="002654BE" w:rsidRDefault="002654BE" w:rsidP="002654BE">
      <w:pPr>
        <w:rPr>
          <w:b/>
          <w:bCs/>
        </w:rPr>
      </w:pPr>
      <w:r w:rsidRPr="002654BE">
        <w:rPr>
          <w:b/>
          <w:bCs/>
        </w:rPr>
        <w:t xml:space="preserve">6. В состав бюджетной системы РФ включается: </w:t>
      </w:r>
    </w:p>
    <w:p w14:paraId="276F586A" w14:textId="77777777" w:rsidR="002654BE" w:rsidRDefault="002654BE" w:rsidP="002654BE">
      <w:r>
        <w:t xml:space="preserve">А. федеральный бюджет </w:t>
      </w:r>
    </w:p>
    <w:p w14:paraId="09CE17E8" w14:textId="77777777" w:rsidR="002654BE" w:rsidRDefault="002654BE" w:rsidP="002654BE">
      <w:r>
        <w:t xml:space="preserve">Б. бюджеты государственных внебюджетных фондов </w:t>
      </w:r>
    </w:p>
    <w:p w14:paraId="0925366E" w14:textId="77777777" w:rsidR="002654BE" w:rsidRDefault="002654BE" w:rsidP="002654BE">
      <w:r>
        <w:t xml:space="preserve">В. государственный кредит </w:t>
      </w:r>
    </w:p>
    <w:p w14:paraId="40549E6B" w14:textId="4D5BD098" w:rsidR="002654BE" w:rsidRDefault="002654BE" w:rsidP="002654BE">
      <w:r>
        <w:t xml:space="preserve">Г. А и Б Д. А, Б, В </w:t>
      </w:r>
    </w:p>
    <w:p w14:paraId="76E31A3D" w14:textId="77777777" w:rsidR="002654BE" w:rsidRDefault="002654BE" w:rsidP="002654BE">
      <w:r w:rsidRPr="002654BE">
        <w:rPr>
          <w:b/>
          <w:bCs/>
        </w:rPr>
        <w:t>7. Федеральными налогами являются:</w:t>
      </w:r>
      <w:r>
        <w:t xml:space="preserve"> </w:t>
      </w:r>
    </w:p>
    <w:p w14:paraId="22A64F0E" w14:textId="77777777" w:rsidR="002654BE" w:rsidRDefault="002654BE" w:rsidP="002654BE">
      <w:r>
        <w:t>А. налог на доходы физических лиц</w:t>
      </w:r>
    </w:p>
    <w:p w14:paraId="100AB07B" w14:textId="77777777" w:rsidR="002654BE" w:rsidRDefault="002654BE" w:rsidP="002654BE">
      <w:r>
        <w:t xml:space="preserve"> Б. налог на игорный бизнес</w:t>
      </w:r>
    </w:p>
    <w:p w14:paraId="60FEDDD9" w14:textId="77777777" w:rsidR="002654BE" w:rsidRDefault="002654BE" w:rsidP="002654BE">
      <w:r>
        <w:t xml:space="preserve"> В. транспортный налог </w:t>
      </w:r>
    </w:p>
    <w:p w14:paraId="1B763DB9" w14:textId="6F1032A8" w:rsidR="002654BE" w:rsidRDefault="002654BE" w:rsidP="002654BE">
      <w:r>
        <w:t xml:space="preserve">Г. А и Б Д. Б и В </w:t>
      </w:r>
    </w:p>
    <w:p w14:paraId="17915E00" w14:textId="77777777" w:rsidR="002654BE" w:rsidRDefault="002654BE" w:rsidP="002654BE">
      <w:r w:rsidRPr="002654BE">
        <w:rPr>
          <w:b/>
          <w:bCs/>
        </w:rPr>
        <w:t>8. Источником формирования территориального фонда обязательного медицинского страхования являются:</w:t>
      </w:r>
      <w:r>
        <w:t xml:space="preserve"> </w:t>
      </w:r>
    </w:p>
    <w:p w14:paraId="480A8127" w14:textId="77777777" w:rsidR="002654BE" w:rsidRDefault="002654BE" w:rsidP="002654BE">
      <w:r>
        <w:t>А. страховые платежи по обязательному медицинскому страхованию</w:t>
      </w:r>
    </w:p>
    <w:p w14:paraId="3527D9F1" w14:textId="77777777" w:rsidR="002654BE" w:rsidRDefault="002654BE" w:rsidP="002654BE">
      <w:r>
        <w:t xml:space="preserve"> Б. средства пенсионного фонда</w:t>
      </w:r>
    </w:p>
    <w:p w14:paraId="4A9750AE" w14:textId="29FEF5C9" w:rsidR="002654BE" w:rsidRDefault="002654BE" w:rsidP="002654BE">
      <w:r>
        <w:lastRenderedPageBreak/>
        <w:t xml:space="preserve"> В. средства бюджетов субъектов РФ </w:t>
      </w:r>
    </w:p>
    <w:p w14:paraId="222AA006" w14:textId="5609A1F6" w:rsidR="002654BE" w:rsidRDefault="002654BE" w:rsidP="002654BE">
      <w:r>
        <w:t xml:space="preserve">Г. А и В Д. А, Б, В </w:t>
      </w:r>
    </w:p>
    <w:p w14:paraId="5849DA66" w14:textId="77777777" w:rsidR="002654BE" w:rsidRDefault="002654BE" w:rsidP="002654BE">
      <w:r>
        <w:t xml:space="preserve"> </w:t>
      </w:r>
    </w:p>
    <w:p w14:paraId="4BA6F12F" w14:textId="77777777" w:rsidR="002654BE" w:rsidRDefault="002654BE" w:rsidP="002654BE">
      <w:r w:rsidRPr="002654BE">
        <w:rPr>
          <w:b/>
          <w:bCs/>
        </w:rPr>
        <w:t xml:space="preserve">9. Установление твердого соотношения между денежными единицами </w:t>
      </w:r>
      <w:proofErr w:type="spellStart"/>
      <w:r w:rsidRPr="002654BE">
        <w:rPr>
          <w:b/>
          <w:bCs/>
        </w:rPr>
        <w:t>странызаемщика</w:t>
      </w:r>
      <w:proofErr w:type="spellEnd"/>
      <w:r w:rsidRPr="002654BE">
        <w:rPr>
          <w:b/>
          <w:bCs/>
        </w:rPr>
        <w:t xml:space="preserve"> и страны-кредитора на момент выпуска займа, называется</w:t>
      </w:r>
      <w:r>
        <w:t>:</w:t>
      </w:r>
    </w:p>
    <w:p w14:paraId="5D586C1D" w14:textId="77777777" w:rsidR="002654BE" w:rsidRDefault="002654BE" w:rsidP="002654BE">
      <w:r>
        <w:t xml:space="preserve"> А. валютной оговоркой </w:t>
      </w:r>
    </w:p>
    <w:p w14:paraId="26816CEF" w14:textId="77777777" w:rsidR="002654BE" w:rsidRDefault="002654BE" w:rsidP="002654BE">
      <w:r>
        <w:t>Б. валютной политикой</w:t>
      </w:r>
    </w:p>
    <w:p w14:paraId="20531C01" w14:textId="0DE621E9" w:rsidR="002654BE" w:rsidRDefault="002654BE" w:rsidP="002654BE">
      <w:r>
        <w:t xml:space="preserve"> В. валютным паритетом </w:t>
      </w:r>
    </w:p>
    <w:p w14:paraId="7F627D73" w14:textId="77777777" w:rsidR="002654BE" w:rsidRDefault="002654BE" w:rsidP="002654BE">
      <w:r w:rsidRPr="002654BE">
        <w:rPr>
          <w:b/>
          <w:bCs/>
        </w:rPr>
        <w:t>10. Как улучшить коэффициент оборачиваемости оборотных средств:</w:t>
      </w:r>
      <w:r>
        <w:t xml:space="preserve"> </w:t>
      </w:r>
    </w:p>
    <w:p w14:paraId="71A68AD2" w14:textId="77777777" w:rsidR="002654BE" w:rsidRDefault="002654BE" w:rsidP="002654BE">
      <w:r>
        <w:t xml:space="preserve">А. увеличить выручку </w:t>
      </w:r>
    </w:p>
    <w:p w14:paraId="597E46C7" w14:textId="77777777" w:rsidR="002654BE" w:rsidRDefault="002654BE" w:rsidP="002654BE">
      <w:r>
        <w:t xml:space="preserve">Б. увеличить величину оборотных средств </w:t>
      </w:r>
    </w:p>
    <w:p w14:paraId="358001BE" w14:textId="0ACF9B1C" w:rsidR="002654BE" w:rsidRDefault="002654BE" w:rsidP="002654BE">
      <w:r>
        <w:t xml:space="preserve">В. уменьшить величину оборотных средств </w:t>
      </w:r>
    </w:p>
    <w:p w14:paraId="0B9400F4" w14:textId="1D287E3F" w:rsidR="005A7E97" w:rsidRDefault="002654BE" w:rsidP="002654BE">
      <w:r>
        <w:t>Г. А и Б Д. А и В</w:t>
      </w:r>
    </w:p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1D10"/>
    <w:multiLevelType w:val="hybridMultilevel"/>
    <w:tmpl w:val="D108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6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A1"/>
    <w:rsid w:val="002654BE"/>
    <w:rsid w:val="005A7E97"/>
    <w:rsid w:val="00936E7F"/>
    <w:rsid w:val="00F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5456"/>
  <w15:chartTrackingRefBased/>
  <w15:docId w15:val="{C88D4628-2CAA-4908-9C88-2F5A9CBD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2024-09-02T09:24:00Z</dcterms:created>
  <dcterms:modified xsi:type="dcterms:W3CDTF">2024-09-02T09:29:00Z</dcterms:modified>
</cp:coreProperties>
</file>