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/>
        <w:drawing>
          <wp:inline distB="114300" distT="114300" distL="114300" distR="114300">
            <wp:extent cx="3795713" cy="2703613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49875" l="47222" r="0" t="24750"/>
                    <a:stretch>
                      <a:fillRect/>
                    </a:stretch>
                  </pic:blipFill>
                  <pic:spPr>
                    <a:xfrm>
                      <a:off x="0" y="0"/>
                      <a:ext cx="3795713" cy="2703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70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Задача № 2</w:t>
      </w:r>
    </w:p>
    <w:p w:rsidR="00000000" w:rsidDel="00000000" w:rsidP="00000000" w:rsidRDefault="00000000" w:rsidRPr="00000000" w14:paraId="00000003">
      <w:pPr>
        <w:spacing w:after="0" w:lineRule="auto"/>
        <w:ind w:firstLine="70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Расчеты на прочность и жесткость статически неопределимой</w:t>
      </w:r>
    </w:p>
    <w:p w:rsidR="00000000" w:rsidDel="00000000" w:rsidP="00000000" w:rsidRDefault="00000000" w:rsidRPr="00000000" w14:paraId="00000004">
      <w:pPr>
        <w:spacing w:after="0" w:lineRule="auto"/>
        <w:ind w:firstLine="70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стержневой системы при растяжении - сжатии</w:t>
      </w:r>
    </w:p>
    <w:p w:rsidR="00000000" w:rsidDel="00000000" w:rsidP="00000000" w:rsidRDefault="00000000" w:rsidRPr="00000000" w14:paraId="00000005">
      <w:pPr>
        <w:spacing w:after="0" w:line="278.4" w:lineRule="auto"/>
        <w:ind w:firstLine="70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2.1. Задание. Для заданной стержневой системы (табл. 2.1), состоящей из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стальных стержней круглого поперечного сечения, требуется:</w:t>
      </w:r>
    </w:p>
    <w:p w:rsidR="00000000" w:rsidDel="00000000" w:rsidP="00000000" w:rsidRDefault="00000000" w:rsidRPr="00000000" w14:paraId="00000007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а) раскрыть статическую неопределимость системы;</w:t>
      </w:r>
    </w:p>
    <w:p w:rsidR="00000000" w:rsidDel="00000000" w:rsidP="00000000" w:rsidRDefault="00000000" w:rsidRPr="00000000" w14:paraId="00000008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б) подобрать диаметры поперечных сечений стержней, если известны: соотношения площадей, величины действующих нагрузок и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допускаемое напряжение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81000" cy="2540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I60 МПа;</w:t>
      </w:r>
    </w:p>
    <w:p w:rsidR="00000000" w:rsidDel="00000000" w:rsidP="00000000" w:rsidRDefault="00000000" w:rsidRPr="00000000" w14:paraId="00000009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в) при рассчитанных величинах площадей определить перемещение точки приложения силы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77800" cy="190500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или момента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15900" cy="19050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, возникающее под действием заданной нагрузки;</w:t>
      </w:r>
    </w:p>
    <w:p w:rsidR="00000000" w:rsidDel="00000000" w:rsidP="00000000" w:rsidRDefault="00000000" w:rsidRPr="00000000" w14:paraId="0000000A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г) при рассчитанных величинах диаметров определить напряжения в стержнях, возникающие при изменении температуры стержней системы на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15900" cy="2159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считая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внешнюю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нагрузку отсутствующей.</w:t>
      </w:r>
    </w:p>
    <w:p w:rsidR="00000000" w:rsidDel="00000000" w:rsidP="00000000" w:rsidRDefault="00000000" w:rsidRPr="00000000" w14:paraId="0000000B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Принять значение модуля упругости для стали равным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17500" cy="1905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2,0*10</w:t>
      </w:r>
      <w:r w:rsidDel="00000000" w:rsidR="00000000" w:rsidRPr="00000000">
        <w:rPr>
          <w:sz w:val="46"/>
          <w:szCs w:val="46"/>
          <w:vertAlign w:val="superscript"/>
          <w:rtl w:val="0"/>
        </w:rPr>
        <w:t xml:space="preserve">5</w:t>
      </w:r>
      <w:r w:rsidDel="00000000" w:rsidR="00000000" w:rsidRPr="00000000">
        <w:rPr>
          <w:sz w:val="28"/>
          <w:szCs w:val="28"/>
          <w:rtl w:val="0"/>
        </w:rPr>
        <w:t xml:space="preserve"> МПа, а коэффициент температурного расширения стали принять равным </w:t>
      </w: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304800" cy="1651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6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125*10</w:t>
      </w:r>
      <w:r w:rsidDel="00000000" w:rsidR="00000000" w:rsidRPr="00000000">
        <w:rPr>
          <w:sz w:val="46"/>
          <w:szCs w:val="46"/>
          <w:vertAlign w:val="superscript"/>
          <w:rtl w:val="0"/>
        </w:rPr>
        <w:t xml:space="preserve">-7</w:t>
      </w:r>
      <w:r w:rsidDel="00000000" w:rsidR="00000000" w:rsidRPr="00000000">
        <w:rPr>
          <w:sz w:val="28"/>
          <w:szCs w:val="28"/>
          <w:rtl w:val="0"/>
        </w:rPr>
        <w:t xml:space="preserve"> 1/м.</w:t>
      </w:r>
    </w:p>
    <w:p w:rsidR="00000000" w:rsidDel="00000000" w:rsidP="00000000" w:rsidRDefault="00000000" w:rsidRPr="00000000" w14:paraId="0000000C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Изменение температуры дано в градусах Кельвина, силы в кН, моменты –в кН*М. Проекции силы </w:t>
      </w:r>
      <w:r w:rsidDel="00000000" w:rsidR="00000000" w:rsidRPr="00000000">
        <w:rPr>
          <w:i w:val="1"/>
          <w:sz w:val="28"/>
          <w:szCs w:val="28"/>
          <w:rtl w:val="0"/>
        </w:rPr>
        <w:t xml:space="preserve">Р</w:t>
      </w:r>
      <w:r w:rsidDel="00000000" w:rsidR="00000000" w:rsidRPr="00000000">
        <w:rPr>
          <w:sz w:val="28"/>
          <w:szCs w:val="28"/>
          <w:rtl w:val="0"/>
        </w:rPr>
        <w:t xml:space="preserve"> даны на оси х, у системы координат традиционного положения.</w:t>
      </w:r>
    </w:p>
    <w:p w:rsidR="00000000" w:rsidDel="00000000" w:rsidP="00000000" w:rsidRDefault="00000000" w:rsidRPr="00000000" w14:paraId="0000000D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8.4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05.0" w:type="dxa"/>
        <w:jc w:val="left"/>
        <w:tblBorders>
          <w:top w:color="000000" w:space="0" w:sz="5" w:val="single"/>
          <w:left w:color="000000" w:space="0" w:sz="5" w:val="single"/>
          <w:bottom w:color="000000" w:space="0" w:sz="5" w:val="single"/>
          <w:right w:color="000000" w:space="0" w:sz="5" w:val="single"/>
          <w:insideH w:color="000000" w:space="0" w:sz="5" w:val="single"/>
          <w:insideV w:color="000000" w:space="0" w:sz="5" w:val="single"/>
        </w:tblBorders>
        <w:tblLayout w:type="fixed"/>
        <w:tblLook w:val="0600"/>
      </w:tblPr>
      <w:tblGrid>
        <w:gridCol w:w="705"/>
        <w:gridCol w:w="780"/>
        <w:gridCol w:w="840"/>
        <w:gridCol w:w="780"/>
        <w:gridCol w:w="840"/>
        <w:gridCol w:w="780"/>
        <w:gridCol w:w="840"/>
        <w:gridCol w:w="780"/>
        <w:gridCol w:w="840"/>
        <w:gridCol w:w="780"/>
        <w:gridCol w:w="840"/>
        <w:tblGridChange w:id="0">
          <w:tblGrid>
            <w:gridCol w:w="705"/>
            <w:gridCol w:w="780"/>
            <w:gridCol w:w="840"/>
            <w:gridCol w:w="780"/>
            <w:gridCol w:w="840"/>
            <w:gridCol w:w="780"/>
            <w:gridCol w:w="840"/>
            <w:gridCol w:w="780"/>
            <w:gridCol w:w="840"/>
            <w:gridCol w:w="780"/>
            <w:gridCol w:w="84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1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78.4" w:lineRule="auto"/>
              <w:ind w:firstLine="8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5900" cy="254000"/>
                  <wp:effectExtent b="0" l="0" r="0" t="0"/>
                  <wp:docPr id="1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78.4" w:lineRule="auto"/>
              <w:ind w:firstLine="8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5900" cy="279400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79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-32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-25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78.4" w:lineRule="auto"/>
              <w:ind w:firstLine="8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5900" cy="190500"/>
                  <wp:effectExtent b="0" l="0" r="0" t="0"/>
                  <wp:docPr id="7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9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78.4" w:lineRule="auto"/>
              <w:ind w:firstLine="8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5900" cy="215900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+45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-60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78.4" w:lineRule="auto"/>
              <w:ind w:firstLine="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+35</w:t>
            </w:r>
          </w:p>
        </w:tc>
      </w:tr>
    </w:tbl>
    <w:p w:rsidR="00000000" w:rsidDel="00000000" w:rsidP="00000000" w:rsidRDefault="00000000" w:rsidRPr="00000000" w14:paraId="00000048">
      <w:pPr>
        <w:spacing w:after="0" w:line="278.4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дано</w:t>
      </w:r>
    </w:p>
    <w:p w:rsidR="00000000" w:rsidDel="00000000" w:rsidP="00000000" w:rsidRDefault="00000000" w:rsidRPr="00000000" w14:paraId="0000004A">
      <w:pPr>
        <w:spacing w:after="0" w:line="278.4" w:lineRule="auto"/>
        <w:ind w:firstLine="8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PX=0 </w:t>
      </w:r>
    </w:p>
    <w:p w:rsidR="00000000" w:rsidDel="00000000" w:rsidP="00000000" w:rsidRDefault="00000000" w:rsidRPr="00000000" w14:paraId="0000004B">
      <w:pPr>
        <w:spacing w:after="0" w:line="278.4" w:lineRule="auto"/>
        <w:ind w:firstLine="8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PY=-32 кН</w:t>
      </w:r>
    </w:p>
    <w:p w:rsidR="00000000" w:rsidDel="00000000" w:rsidP="00000000" w:rsidRDefault="00000000" w:rsidRPr="00000000" w14:paraId="0000004C">
      <w:pPr>
        <w:spacing w:after="0" w:line="278.4" w:lineRule="auto"/>
        <w:ind w:firstLine="8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M=10 кН*M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252834</wp:posOffset>
            </wp:positionV>
            <wp:extent cx="215900" cy="2159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spacing w:after="0" w:line="278.4" w:lineRule="auto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= -60 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