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46" w:rsidRPr="001F4546" w:rsidRDefault="001F4546" w:rsidP="001F454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  <w:t>Практическая работа № 1 «Классификация безалкогольных напитков»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Практическая работа № 1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«Классификация безалкогольных напитков»</w:t>
      </w:r>
    </w:p>
    <w:p w:rsidR="001F4546" w:rsidRPr="001F4546" w:rsidRDefault="004C6F3D" w:rsidP="001F45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  <w:r w:rsidR="001F4546"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 </w:t>
      </w:r>
      <w:r w:rsidR="005E292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Цель: 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ознакомиться с различными классификаторами безалкогольных напитков, научиться определять код товара по различным классификаторам.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        </w:t>
      </w: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1.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На основании предложенного информационного материала изучить и выписать в тетрадь классификацию безалкогольных напитков по ОКПД 2.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        </w:t>
      </w: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2.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На основании предложенного информационного материала изучить и выписать в тетрадь классификацию безалкогольных напитков по ТН ВЭД ЕАЭС.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        </w:t>
      </w: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3.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На основании предложенного информационного материала изучить и выписать в тетрадь классификацию безалкогольных напитков по товароведческой классификации. Результаты оформить в таблице.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5"/>
        <w:gridCol w:w="1995"/>
        <w:gridCol w:w="1695"/>
        <w:gridCol w:w="2280"/>
      </w:tblGrid>
      <w:tr w:rsidR="001F4546" w:rsidRPr="001F4546" w:rsidTr="001F4546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(суть) признака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Сырье, используемое для производства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безалкогольных напитков</w:t>
            </w:r>
          </w:p>
        </w:tc>
      </w:tr>
      <w:tr w:rsidR="001F4546" w:rsidRPr="001F4546" w:rsidTr="001F4546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546" w:rsidRPr="001F4546" w:rsidTr="001F4546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u w:val="single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4. 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Проанализировать три вида классификации безалкогольных напитков и составить таблицу с указанием общности и различий. 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5. 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Определить классификационные коды по ОКПД 2 и ТН ВЭД ЕАЭС одного образца безалкогольной продукции, имеющейся у Вас дома.</w:t>
      </w:r>
    </w:p>
    <w:p w:rsidR="00A82A38" w:rsidRDefault="005E292B"/>
    <w:p w:rsidR="001F4546" w:rsidRDefault="001F4546"/>
    <w:p w:rsidR="001F4546" w:rsidRDefault="001F4546"/>
    <w:p w:rsidR="001F4546" w:rsidRDefault="001F4546"/>
    <w:p w:rsidR="001F4546" w:rsidRPr="001F4546" w:rsidRDefault="001F4546" w:rsidP="001F454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  <w:lastRenderedPageBreak/>
        <w:t>Практическая работа № 2 «Экспертиза безалкогольных напитков»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Практическая работа № 2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«Экспертиза безалкогольных напитков»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Цель: 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ознакомиться с различными схемами сертификации безалкогольных напитков, научиться отбирать пробы и образцы продукции.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1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Изучить и законспектировать в тетрадь схемы декларирования соответствия продукции 1Д, 2Д, 3Д, изложенных в статье 23 Технического регламента ТС «О безопасности пищевой продукции» </w:t>
      </w:r>
      <w:proofErr w:type="gram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ТР</w:t>
      </w:r>
      <w:proofErr w:type="gram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ТС 021/2011.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2. 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Изучить и законспектировать в тетрадь правила отбора  проб по ГОСТ 26313-2014 «Продукты переработки фруктов и овощей. Правила приемки и методы отбора проб».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3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 Решение ситуационной задачи: 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На  оптовую  продовольственную  базу  поступила  партия  сока: </w:t>
      </w:r>
      <w:proofErr w:type="gram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яблочный</w:t>
      </w:r>
      <w:proofErr w:type="gram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осветленный – 100 ящиков, сливовый с мякотью – 90 ящиков, морковный осветленный – 50 ящиков. По 12 коробок с соком в каждом ящике. Емкость каждой коробки 0,9 л. Результаты анализа независимой экспертизы показали: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6"/>
        <w:gridCol w:w="2353"/>
        <w:gridCol w:w="2333"/>
        <w:gridCol w:w="2339"/>
      </w:tblGrid>
      <w:tr w:rsidR="001F4546" w:rsidRPr="001F4546" w:rsidTr="001F454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Тетруемая</w:t>
            </w:r>
            <w:proofErr w:type="spellEnd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кислотность,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сухих веществ,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этилового спирта, %</w:t>
            </w:r>
          </w:p>
        </w:tc>
      </w:tr>
      <w:tr w:rsidR="001F4546" w:rsidRPr="001F4546" w:rsidTr="001F454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4546" w:rsidRPr="001F4546" w:rsidTr="001F454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Сливовый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546" w:rsidRPr="001F4546" w:rsidTr="001F454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морковный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Задание: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1.Рассчитайте объем пробы.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2.Дайте заключение о качестве партии соков.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Примечание: можно использовать  </w:t>
      </w:r>
      <w:proofErr w:type="gram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ТР</w:t>
      </w:r>
      <w:proofErr w:type="gram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ТС 023/2011. </w:t>
      </w:r>
    </w:p>
    <w:p w:rsidR="001F4546" w:rsidRDefault="001F4546"/>
    <w:p w:rsidR="001F4546" w:rsidRDefault="001F4546"/>
    <w:p w:rsidR="001F4546" w:rsidRPr="001F4546" w:rsidRDefault="001F4546" w:rsidP="001F454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  <w:lastRenderedPageBreak/>
        <w:t>Практическая работа № 3 «Вода питьевая, расфасованная в емкости»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Практическая работа № 3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«Вода питьевая, расфасованная в емкости»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Цель: 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научиться определять органолептические и физические показатели свойств питьевой воды, которые определяют степень её загрязнения.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1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 Изучить и законспектировать в тетрадь: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-  способы измерения температуры в поверхностном и глубинном слоях водоема;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- требования нормативных актов к запаху воды и способы его определения;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-   классификацию воды в зависимости от степени прозрачности;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- способы определения цвета воды.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2.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 Определите органолептические и физические показатели  образца воды, имеющегося у Вас дома: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1.Температура. 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Температура воды - важный фактор, влияющий на протекающие в водоеме  физические, химические, биохимические и биологические  процессы, от которого в значительной мере  зависит кислородный режим, интенсивность  процессов самоочищения и т.д.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Значения температуры используют для вычисления степени насыщения воды кислородом,  различных  форм  щелочности,      состояния    карбонатно-кальциевой  системы, при многих гидрохимических, гидробиологических, особенно лимнологических исследованиях, при изучении   тепловых загрязнений и др.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Изменение температуры воды  и воздуха  производят во время отбора пробы. Для этого обычно  используют калиброванные ртутные термометры  с ценой деления 0,1-0,5</w:t>
      </w:r>
      <w:r w:rsidRPr="001F4546">
        <w:rPr>
          <w:rFonts w:ascii="Segoe UI" w:eastAsia="Times New Roman" w:hAnsi="Segoe UI" w:cs="Segoe UI"/>
          <w:color w:val="1D2125"/>
          <w:sz w:val="17"/>
          <w:szCs w:val="17"/>
          <w:vertAlign w:val="superscript"/>
          <w:lang w:eastAsia="ru-RU"/>
        </w:rPr>
        <w:t>0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С. В крайних случаях может использоваться термометр, проверенный   по калиброванному термометру. 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Измерение температуры воды  в поверхностном  слое  водоёма  производят термометром, заключенном  в металлическую оправу, который выдерживают в воде  перед измерением 5-10 мин.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Температуру воды глубинных слоёв  определяют либо обычным ртутным термометром, укрепленным в пробоотборнике; либо глубоководным  опрокидывающимся термометром.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2.Запах.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Нормативный документ: ИСО 6658.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Свойство воды вызывать у человека и животных специфическое раздражение слизистой оболочки носовых ходов. Запах воды характеризуется интенсивностью, которую измеряют в баллах. Запах воды вызывают летучие пахнущие вещества, поступающие в воду в результате процессов жизнедеятельности водных организмов, при биохимическом разложении органических веществ, при химическом взаимодействии содержащихся в воде компонентов, а также с промышленными, сельскохозяйственными и хозяйственно-бытовыми сточными водами.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 запах воды оказывают влияние состав содержащихся в ней веществ, температура, значения рН, степень загрязненности водного объекта, биологическая обстановка, гидрологические условия и т.д.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Показателями  запаха служат   </w:t>
      </w:r>
      <w:proofErr w:type="gram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характер</w:t>
      </w:r>
      <w:proofErr w:type="gram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и его  интенсивность которые определяются  </w:t>
      </w:r>
      <w:proofErr w:type="spell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органолептически</w:t>
      </w:r>
      <w:proofErr w:type="spell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Для определения запаха  обычную пробирку  наполняют   исследуемой водой  примерно </w:t>
      </w:r>
      <w:proofErr w:type="gram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</w:t>
      </w:r>
      <w:proofErr w:type="gram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   ¾ </w:t>
      </w:r>
      <w:proofErr w:type="gram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объёма</w:t>
      </w:r>
      <w:proofErr w:type="gram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, закрывают её корковой пробкой, несколько раз встряхивают, затем вынимают пробку  и сразу определяют запах.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Запах воды после ее хлорирования не должен превышать двух баллов. Определение основано на интенсивности запахов воды при 20 и 60 С.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Характер и род запаха воды естественного происхождения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4684"/>
      </w:tblGrid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запаха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Примерочный род запаха</w:t>
            </w:r>
          </w:p>
        </w:tc>
      </w:tr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Огуречный, цветочный</w:t>
            </w:r>
          </w:p>
        </w:tc>
      </w:tr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Илистый, тинистый</w:t>
            </w:r>
          </w:p>
        </w:tc>
      </w:tr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Гнилостный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Фекальный</w:t>
            </w:r>
            <w:proofErr w:type="gramEnd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сточной воды</w:t>
            </w:r>
          </w:p>
        </w:tc>
      </w:tr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Мокрой щепы, древесной коры</w:t>
            </w:r>
          </w:p>
        </w:tc>
      </w:tr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Землистый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Прелый</w:t>
            </w:r>
            <w:proofErr w:type="gramEnd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свежевспаханой</w:t>
            </w:r>
            <w:proofErr w:type="spellEnd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</w:p>
        </w:tc>
      </w:tr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Затхлый, застойный</w:t>
            </w:r>
          </w:p>
        </w:tc>
      </w:tr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Тухлых </w:t>
            </w:r>
            <w:proofErr w:type="spellStart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</w:t>
            </w:r>
            <w:proofErr w:type="spellEnd"/>
          </w:p>
        </w:tc>
      </w:tr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Скошенной травы</w:t>
            </w:r>
          </w:p>
        </w:tc>
      </w:tr>
      <w:tr w:rsidR="001F4546" w:rsidRPr="001F4546" w:rsidTr="001F454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</w:t>
            </w:r>
            <w:proofErr w:type="gramEnd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предыдущие определения</w:t>
            </w:r>
          </w:p>
        </w:tc>
      </w:tr>
    </w:tbl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0- Отсутствие ощутимого запаха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1- Запах очень слабый.         Запах, не поддающийся обнаружению потребителями, но обнаруживаемый  опытным исследователем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2- Запах слабый. Запах, не привлекающий внимания потребителя, но обнаруживаемый, если на него обратить внимание.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3- Запах заметный. </w:t>
      </w:r>
      <w:proofErr w:type="gram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Запах, легко обнаруживаемый и дающий повод относится</w:t>
      </w:r>
      <w:proofErr w:type="gram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 воде с одобрением.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4- Запах отчетливый.   Запах, обращающий на себя внимание и делающий воду не пригодной для питья.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5- Запах очень сильный. Запах настолько сильный, что вода становится непригодной для питья.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3. Прозрачность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Прозрачность (или светопропускание) природных вод обусловлена их цветом и мутностью, т.е. содержанием в них различных окрашенных и взвешенных органических и минеральных веществ.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Воду в зависимости от степени прозрачности условно подразделяют </w:t>
      </w:r>
      <w:proofErr w:type="gram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</w:t>
      </w:r>
      <w:proofErr w:type="gram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прозрачную, </w:t>
      </w:r>
      <w:proofErr w:type="spell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слабоопалесцирующую</w:t>
      </w:r>
      <w:proofErr w:type="spell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</w:t>
      </w:r>
      <w:proofErr w:type="spell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опалесцирующую</w:t>
      </w:r>
      <w:proofErr w:type="spell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, слегка мутную, мутную, сильно мутную. Мерой прозрачности служит высота столба воды, при которой можно наблюдать опускаемую в водоем белую пластину определенных размеров (диск</w:t>
      </w:r>
      <w:proofErr w:type="gram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</w:t>
      </w:r>
      <w:proofErr w:type="gram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еки) или различать на белой бумаге шрифт определенного размера и типа (как правило, шрифт средней жирности высотой 3,5 мм). Результаты выражаются в сантиметрах с указанием способа измерения.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Ослабление интенсивности света с глубиной в мутной воде приводит к большему поглощению солнечной энергии вблизи поверхности. Появление более теплой воды у поверхности уменьшает перенос кислорода из воздуха в воду, снижает плотность воды, стабилизирует стратификацию. Уменьшение потока света также снижает эффективность фотосинтеза и биологическую продуктивность водоема.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Определение прозрачности воды – обязательный компонент программ наблюдений за состоянием водных объектов. Увеличение количества грубодисперсных примесей и мутности характерно для загрязненных и </w:t>
      </w:r>
      <w:proofErr w:type="spellStart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эвтрофных</w:t>
      </w:r>
      <w:proofErr w:type="spellEnd"/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водоемов.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Определение прозрачности воды при помощи шрифта. И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спользуем прозрачный мерный цилиндр с плоским дном, в который наливаем воду, подкладываем под цилиндр на расстоянии 4 см от его дна шрифт, высота букв которого 2 мм, а толщина линий букв – 0.5мм, и сливаем воду до тех пор, пока сверху через слой воды не будет виден этот шрифт. Измерим высоту столба оставшейся воды линейкой и выразим степень прозрачности в см. При прозрачности воды менее 3 см водопотребление ограничивается. Уменьшение прозрачности природных вод свидетельствует об их загрязненности.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4.Цвет (окраска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). Для определения цветности воды возьмите стеклянный сосуд и лист белой бумаги. В сосуд наберите воду и на белом фоне бумаги определите цвет воды 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(голубой, зеленый, желтый, серый, коричневый) – показатель определенного вида загрязнения.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Результаты занесите в таблицу: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2"/>
        <w:gridCol w:w="1876"/>
        <w:gridCol w:w="1839"/>
        <w:gridCol w:w="1880"/>
        <w:gridCol w:w="1834"/>
      </w:tblGrid>
      <w:tr w:rsidR="001F4546" w:rsidRPr="001F4546" w:rsidTr="001F4546"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образца</w:t>
            </w:r>
          </w:p>
        </w:tc>
        <w:tc>
          <w:tcPr>
            <w:tcW w:w="7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1F4546" w:rsidRPr="001F4546" w:rsidTr="001F45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46" w:rsidRPr="001F4546" w:rsidRDefault="001F4546" w:rsidP="001F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</w:tr>
      <w:tr w:rsidR="001F4546" w:rsidRPr="001F4546" w:rsidTr="001F4546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«</w:t>
            </w:r>
            <w:proofErr w:type="spellStart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Агуша</w:t>
            </w:r>
            <w:proofErr w:type="spellEnd"/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        </w:t>
      </w:r>
      <w:r w:rsidRPr="001F454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 3.</w:t>
      </w: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Изучите маркировку имеющегося у Вас продукта. Сделайте выводы о соответствии имеющейся информации требованиям законодательных актов. Результаты занесите в таблицу: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4"/>
        <w:gridCol w:w="1703"/>
        <w:gridCol w:w="2331"/>
        <w:gridCol w:w="1929"/>
        <w:gridCol w:w="1814"/>
      </w:tblGrid>
      <w:tr w:rsidR="001F4546" w:rsidRPr="001F4546" w:rsidTr="001F4546">
        <w:trPr>
          <w:jc w:val="center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упаковки</w:t>
            </w:r>
          </w:p>
        </w:tc>
        <w:tc>
          <w:tcPr>
            <w:tcW w:w="6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F4546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Информация</w:t>
            </w:r>
            <w:proofErr w:type="spellEnd"/>
          </w:p>
        </w:tc>
      </w:tr>
      <w:tr w:rsidR="001F4546" w:rsidRPr="001F4546" w:rsidTr="001F45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46" w:rsidRPr="001F4546" w:rsidRDefault="001F4546" w:rsidP="001F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46" w:rsidRPr="001F4546" w:rsidRDefault="001F4546" w:rsidP="001F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Основополагающая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</w:tr>
      <w:tr w:rsidR="001F4546" w:rsidRPr="001F4546" w:rsidTr="001F4546">
        <w:trPr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46" w:rsidRPr="001F4546" w:rsidRDefault="001F4546" w:rsidP="001F45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1F4546" w:rsidRPr="001F4546" w:rsidRDefault="001F4546" w:rsidP="001F45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F4546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 </w:t>
      </w:r>
    </w:p>
    <w:p w:rsidR="001F4546" w:rsidRDefault="001F4546">
      <w:bookmarkStart w:id="0" w:name="_GoBack"/>
      <w:bookmarkEnd w:id="0"/>
    </w:p>
    <w:sectPr w:rsidR="001F4546" w:rsidSect="0024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D4"/>
    <w:rsid w:val="001F4546"/>
    <w:rsid w:val="00243C9A"/>
    <w:rsid w:val="002C1AA1"/>
    <w:rsid w:val="004B5BD4"/>
    <w:rsid w:val="004C6F3D"/>
    <w:rsid w:val="005E292B"/>
    <w:rsid w:val="00CD4449"/>
    <w:rsid w:val="00D0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ДиДи</dc:creator>
  <cp:lastModifiedBy>User</cp:lastModifiedBy>
  <cp:revision>3</cp:revision>
  <dcterms:created xsi:type="dcterms:W3CDTF">2024-05-15T12:06:00Z</dcterms:created>
  <dcterms:modified xsi:type="dcterms:W3CDTF">2024-05-16T20:27:00Z</dcterms:modified>
</cp:coreProperties>
</file>