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after="160" w:line="259" w:lineRule="auto"/>
        <w:ind w:left="37"/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</w:rPr>
        <w:t xml:space="preserve">    </w:t>
      </w:r>
      <w:r>
        <w:rPr>
          <w:rFonts w:hint="default" w:ascii="Times New Roman" w:hAnsi="Times New Roman" w:eastAsia="Calibri" w:cs="Times New Roman"/>
          <w:b/>
          <w:sz w:val="24"/>
          <w:szCs w:val="24"/>
          <w:lang w:val="ru-RU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      Правильный ответ выделяете жирным шрифтом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 xml:space="preserve">          Тестовые задания на экзамен по дисциплине «Банковский менеджмент»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1. Лицензия, которая дает коммерческому банку право на совершение полного круга банковских операций в рублях и иностранной валюте, как на территории РФ, так и за рубежом- это______________________</w:t>
      </w:r>
      <w:bookmarkStart w:id="0" w:name="_GoBack"/>
      <w:bookmarkEnd w:id="0"/>
    </w:p>
    <w:p>
      <w:pPr>
        <w:tabs>
          <w:tab w:val="left" w:pos="1080"/>
        </w:tabs>
        <w:spacing w:after="160" w:line="240" w:lineRule="auto"/>
        <w:ind w:left="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разовая</w:t>
      </w:r>
    </w:p>
    <w:p>
      <w:pPr>
        <w:tabs>
          <w:tab w:val="left" w:pos="1080"/>
        </w:tabs>
        <w:spacing w:after="160" w:line="240" w:lineRule="auto"/>
        <w:ind w:left="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расширенная</w:t>
      </w:r>
    </w:p>
    <w:p>
      <w:pPr>
        <w:tabs>
          <w:tab w:val="left" w:pos="1080"/>
        </w:tabs>
        <w:spacing w:after="160" w:line="240" w:lineRule="auto"/>
        <w:ind w:left="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генеральная</w:t>
      </w:r>
    </w:p>
    <w:p>
      <w:pPr>
        <w:tabs>
          <w:tab w:val="left" w:pos="1080"/>
        </w:tabs>
        <w:spacing w:after="160" w:line="240" w:lineRule="auto"/>
        <w:ind w:left="40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внешняя 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  <w:t>Срок  c момента регистрации, в течении которого должен быть сформирован уставный капитал кредитной организации в полном объеме- это__________________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не позднее одного года;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не позднее трех месяцев;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не позднее шести месяцев;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не позднее одного месяца.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3. Орган (должностное лицо), которое  является высшим органом управления коммерческим банком- это___________________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Совет директоров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Правление банка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Президент банка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Общее собрание акционеров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4.Величина уставного капитала, которая предусмотрена в России для вновь организованного банка-это_________________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1 млрд. руб.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300 млн. руб.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5 млн. евро</w:t>
      </w:r>
    </w:p>
    <w:p>
      <w:pPr>
        <w:tabs>
          <w:tab w:val="left" w:pos="1080"/>
        </w:tabs>
        <w:spacing w:after="160" w:line="259" w:lineRule="auto"/>
        <w:ind w:left="37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1 млн. евро</w:t>
      </w:r>
    </w:p>
    <w:p>
      <w:pPr>
        <w:spacing w:before="240" w:after="60" w:line="259" w:lineRule="auto"/>
        <w:outlineLvl w:val="7"/>
        <w:rPr>
          <w:rFonts w:ascii="Times New Roman" w:hAnsi="Times New Roman" w:eastAsia="Times New Roman" w:cs="Times New Roman"/>
          <w:b/>
          <w:i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Cs/>
          <w:sz w:val="24"/>
          <w:szCs w:val="24"/>
        </w:rPr>
        <w:t>5.Средства за счет которых можно формировать уставный капитал коммерческого банка-это_________________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собственные средства юридических и физических лиц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средств федерального бюджета</w:t>
      </w:r>
    </w:p>
    <w:p>
      <w:pPr>
        <w:tabs>
          <w:tab w:val="left" w:pos="3990"/>
        </w:tabs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средств местных бюджетов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6. Функция собственного капитала, связанная с законами и правилами, позволяющими ЦБ РФ осуществлять контроль за деятельностью банков-это_________________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защитная функция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оперативная функция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регулирующая функция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7. Может ли быть выдана генеральная лицензия коммерческому банку в момент его регистрации- это_________________________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нет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 некоторых случаях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 распоряжению Центрального банка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8. Орган управления коммерческим банком, который относится к органам оперативного управления- это_________________________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Совет директоров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Правление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Кредитный комитет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Совет акционеров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9.Модель линейной организации банковской структурой, ориентированная на определенные отрасли деятельности- это______________________________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оперативная модель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дивизионная модель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двухмерная модель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двухмерная матричная модель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10. Что из перечисленного ниже относится к объектам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операции совершаемые банком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организационная структура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персонал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разработка предложений по совершению банковского законодательства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11.Что из нижеперечисленного является субъектами банковского менеджмента:</w:t>
      </w: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персонал коммерческого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совет директоров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правление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кредитный отдел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12. Какие из перечисленных задач входят в систему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доходностью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ликвидностью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персоналом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рисками клиентов банка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13.Основа сводной аналитической работы в банке –это______________________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механизм операционной работы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анализ данных бухгалтерского баланса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стратегические  цели определенные акционерами коммерческого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анализ приходных и расходных кассовых ордеров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14. Какие из перечисленных законодательных и нормативных актов составляют правовую основу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eastAsia="Calibri" w:cs="Times New Roman"/>
          <w:sz w:val="24"/>
          <w:szCs w:val="24"/>
        </w:rPr>
        <w:t>законодательные акты, регулирующие деятельность банков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нормативные документы ЦБ РФ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внутрибанковские положения, инструкции и методики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государственный бюджет РФ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15. Два основных блока которые можно выделить как виды банковского менеджмента- это_________________________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финансовый менеджмент и управление персоналом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персоналом и инвестиционный менеджмент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управление капиталом и управление ликвидностью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16.Какие из перечисленных ниже функций относятся к функциям 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Calibri" w:cs="Times New Roman"/>
          <w:sz w:val="24"/>
          <w:szCs w:val="24"/>
        </w:rPr>
        <w:t>функция учета и анализа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функция оперативного регулирования выполнения решений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функция замещения наличных денег кредитными операциями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функция организации безналичных расчетов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Тест  по типу «Многие из многих»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</w:rPr>
        <w:t>17.По каким критериям производится оценка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достаточность капитала и качество активов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достаточность созданных резервов, состояние ликвидности и прибыльность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профессионализм менеджеров банка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оплата труда управленческого персонала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18. Cоциальная цель банковского менеджмента- это______________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вложения банковских ресурсов в производственную сферу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максимализация стоимости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приемлемый риск для кредиторов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максимальное снижение ставок по кредитам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19.Действия способствующие реализации функции подготовки управленческих решений: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 изучение состояния финансовых рынков;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сбор и анализ информации прямо или косвенной связанной с принимаемым управленческим решением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формулирование миссии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 разработка прогнозов развития материальной базы банка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20.Управленческое решение – это________________________________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результат выбора из нескольких вариантов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поиск и нахождение наиболее эффективного варианта действий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процесс выбора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программа действий по достижению поставленных целей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21.На чем основываются стандартные управленческие решения-это__________________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законодательные и нормативные акты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внутренних инструкциях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выборе из двух вариантов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на выборе из большого количества вариантов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22.Требования предъявляемые к управленческим решениям: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своевременность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единовременность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полномочность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коллегиальность</w:t>
      </w:r>
    </w:p>
    <w:p>
      <w:pPr>
        <w:tabs>
          <w:tab w:val="left" w:pos="2480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23.Факторы обуславливающие решения банковского менеджмента: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внутренние возможности банка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 xml:space="preserve">срок работы банка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состояние внешней среды</w:t>
      </w:r>
    </w:p>
    <w:p>
      <w:pPr>
        <w:spacing w:after="160" w:line="259" w:lineRule="auto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Calibri" w:cs="Times New Roman"/>
          <w:sz w:val="24"/>
          <w:szCs w:val="24"/>
        </w:rPr>
        <w:t>форма собственности банка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98"/>
    <w:rsid w:val="0004464D"/>
    <w:rsid w:val="00145F3C"/>
    <w:rsid w:val="001A775D"/>
    <w:rsid w:val="001C3015"/>
    <w:rsid w:val="00381D52"/>
    <w:rsid w:val="003B60D9"/>
    <w:rsid w:val="004D0AB1"/>
    <w:rsid w:val="005B037F"/>
    <w:rsid w:val="009D3809"/>
    <w:rsid w:val="00B20F98"/>
    <w:rsid w:val="00B70E41"/>
    <w:rsid w:val="00BB0496"/>
    <w:rsid w:val="00EC6621"/>
    <w:rsid w:val="00F715A4"/>
    <w:rsid w:val="24E62D20"/>
    <w:rsid w:val="728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766</Words>
  <Characters>4371</Characters>
  <Lines>36</Lines>
  <Paragraphs>10</Paragraphs>
  <TotalTime>1</TotalTime>
  <ScaleCrop>false</ScaleCrop>
  <LinksUpToDate>false</LinksUpToDate>
  <CharactersWithSpaces>5127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2018-10-04T13:55:00Z</dcterms:created>
  <dc:creator>Кафедра финансов и кредита</dc:creator>
  <cp:lastModifiedBy>kaf-fin</cp:lastModifiedBy>
  <dcterms:modified xsi:type="dcterms:W3CDTF">2023-11-13T08:03:47Z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5BEFEB6B9C554C6C91757BC8A7C53A54_13</vt:lpwstr>
  </property>
</Properties>
</file>