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98" w:rsidRDefault="005E3801">
      <w:r>
        <w:rPr>
          <w:rFonts w:ascii="Arial" w:hAnsi="Arial" w:cs="Arial"/>
          <w:color w:val="3C4043"/>
          <w:spacing w:val="3"/>
          <w:sz w:val="21"/>
          <w:szCs w:val="21"/>
        </w:rPr>
        <w:t>Беспилотники – вотчина военных. Однако предприниматели пытаются демилитаризовать рынок, создав моду на недорогие многофункциональные дроны. Они перенимают идеи, взорвавшие в свое время рынок мобильных гаджетов.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Битва беспилотников «Летающие роботы», организованная компанией «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Крок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» – это турнир с призовым фондом 1 млн руб. собрал более 500 заявок от увлекающихся робототехникой энтузиастов. «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Крок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» – один из лидеров российского IT-рынка, который специализируется на системной интеграции, но ищет новые перспективные ниши. Компанией было выбрано направление робототехники, а именно, полуавтономных или автономных устройств, которые что-то делают на благо человека.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Из 500 заявок в финал «Летающих роботов», который прошел в Москве в августе 2013 г., жюри отобрало 18 сильнейших участников. В течение двух финальных дней команды должны были показать, что их дрон способен без пульта управления пролететь по двум сообщающимся параллельным коридорам длиной 30 метров и приземлиться в нескольких контрольных точках. Справились с этой задачей всего две команды: собственно, «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Крок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», показавшая лучшее время (4 минуты 1 секунду), 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Robodem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, уступивший ей больше двух минут. Поскольку «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Крок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», как организатор, не претендовал на награду, миллион рублей получили программисты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Robodem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компаний из 57 стран мира занимаются в настоящее время производством беспилотных летательных аппаратов. Из них 144 компании находятся в США.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По оценкам аналитиков исследовательских компаний (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Forecast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, ASD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Reports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Teal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Group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), рынок беспилотников составляет сегодня около $7 млрд. Несколько лет назад было $5 млрд, а через десять лет рынок должен вырасти до $11 млрд. Рост не самый впечатляющий. Дело в том, что львиная доля этого денежного пирога приходится на потребности оборонки. Рост сегмента прогнозируем и не грозит бумом. Доля же гражданского рынка мала. Идея превращения беспилотников в недорогой объект потребительской электроники витает в воздухе.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 xml:space="preserve">Продукция 3D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Robotics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 – небольшие дроны стоимостью от $425 до $1 тыс., комплекты для самостоятельной сборки и программное обеспечение. Есть и «специализированные модели», адресованные целевым аудиториям.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 xml:space="preserve">Если в 2015 г. американские власти смягчат требования к беспилотным летательным аппаратам и разрешат их использовать в небе в коммерческих целях, тысячи беспилотников совершат революцию в курьерском бизнесе и логистике. По оценкам аналитиков, после того как американские власти откроют небо для коммерческого использования беспилотников, в США появится 70 тыс. новых рабочих мест, которые принесут в экономику страны $13,6 млрд. Международный эффект от повсеместного применения беспилотников в частных целях может быть гораздо больше, уверены в 3D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Robotics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. беспилотников, по прогнозам американских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авиавластей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, могут быть задействованы в небе США в коммерческих целях в течение ближайших пяти лет.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Возможные направления инновационного бизнеса в сфере беспилотников – разработка ПО для дронов, разработка игры-стрелялки, в которой нужно будет управлять квадрокоптером, разработка программно-аппаратных решений для беспилотников по заказам крупных игроков.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Одна из главных причин, по которой применение беспилотных летательных аппаратов вызывает дискуссии, это их потенциальная небезопасность для сохранения приватности. Законодательные органы в 33 штатах США ограничили применение беспилотников, поскольку есть риск, что они будут нелегально вмешиваться в частную жизнь. Такие же запреты существуют и в отдельных европейских странах.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Цена на беспилотники, продаваемые в России, колеблется от 20-60 тыс. руб. за модель, предназначенную для любительских нужд, до нескольких миллионов рублей за дроны, используемые в профессиональных целях.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На рынке работают более 30 российских производителей…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1. Какие изменения во внешней среде привели к возникновению рыночной ниши?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2. Какие конкурентные преимущества Вы можете использовать для создания предприятия в данной сфере?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lastRenderedPageBreak/>
        <w:t>3. Какие направления для организации инновационного предприятия вы можете предложить?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4. Оцените качественно и количественно пользователей и объем потенциального спроса на продукцию.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b/>
          <w:bCs/>
          <w:color w:val="3C4043"/>
          <w:spacing w:val="3"/>
          <w:sz w:val="21"/>
          <w:szCs w:val="21"/>
        </w:rPr>
        <w:t>КЕЙС 2. Фирма «Сатурн»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 xml:space="preserve">Фирма «Сатурн» широко известна на отечественном и зарубежном рынках как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виолент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 радиоэлектронной медицинской диагностической аппаратуры. В результате ценовой конкуренции со стороны новых фирм «Сатурн» стал постепенно вытесняться с рынка. Этот процесс был для руководства незаме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тен, так как все время за счет расширения производства росли прибыли, пе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рекрывающие потери от сокращения доли рынка.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Генеральный директор Д. Н, Аксенов, предварительно ознакомившись с выво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дами стратегических аналитиков, решил заслушать и обсудить доклад руко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водителя группы В.И. Алексеева в Совете главных специалистов. Обычно продукция фирмы реализовывалась на рынке по ценам, превышаю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щим средний уровень такой группы оборудования на 20—30%. И это объяс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нялось действительно превосходным качеством, существенно превышающим уровень качества оборудования конкурентов. Однако, как подчеркнул Алексе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ев, конкуренты за последние несколько лет резко повысили уровень качества и реализуют свою продукцию по прежним низким ценам и потребители по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степенно переориентируются на их продукцию. Особенно заметен данный процесс стал в последние несколько месяцев. Этому способствовало то, что новые конкуренты, подобно «Сатурну», пришли из оборонного комплекса с на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выками разработки и производства продукции высокого качества. Необходимо принимать стратегическое инновационное решение, отвечающее сегодняшнему моменту: либо снова резко повысить возможности и качество продукта, разработав и запустив в производство новую модель, либо столь же резко снизить издержки, перейдя на новую технологию производства.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b/>
          <w:bCs/>
          <w:color w:val="3C4043"/>
          <w:spacing w:val="3"/>
          <w:sz w:val="21"/>
          <w:szCs w:val="21"/>
        </w:rPr>
        <w:t>Вопросы для обсуждения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1. Необходимо выбрать и реализовать инновационную стратегию. Дайте представление о технологии этого процесса по этапам и операциям.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2. К каким инновационным преобразованиям (по блокам и элементам) дол</w:t>
      </w:r>
      <w:r>
        <w:rPr>
          <w:rFonts w:ascii="Arial" w:hAnsi="Arial" w:cs="Arial"/>
          <w:color w:val="3C4043"/>
          <w:spacing w:val="3"/>
          <w:sz w:val="21"/>
          <w:szCs w:val="21"/>
        </w:rPr>
        <w:softHyphen/>
        <w:t>жно быть готово предприятие при создании нового продукта?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3. К каким инновационным преобразованиям (по блокам и элементам) должно быть готово предприятие при переходе на новую технологию?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4. В чем суть инновационного проекта?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5. Что такое инновационная программа?</w:t>
      </w:r>
      <w:bookmarkStart w:id="0" w:name="_GoBack"/>
      <w:bookmarkEnd w:id="0"/>
    </w:p>
    <w:sectPr w:rsidR="0067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01"/>
    <w:rsid w:val="005E3801"/>
    <w:rsid w:val="006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3349-DD0F-4C77-979F-E7FA753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Ефимов</dc:creator>
  <cp:keywords/>
  <dc:description/>
  <cp:lastModifiedBy>Григорий Ефимов</cp:lastModifiedBy>
  <cp:revision>1</cp:revision>
  <dcterms:created xsi:type="dcterms:W3CDTF">2022-12-13T19:13:00Z</dcterms:created>
  <dcterms:modified xsi:type="dcterms:W3CDTF">2022-12-13T19:13:00Z</dcterms:modified>
</cp:coreProperties>
</file>