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50" w:rsidRPr="00460B0C" w:rsidRDefault="001D2A50" w:rsidP="001D2A50">
      <w:pPr>
        <w:pStyle w:val="a3"/>
        <w:rPr>
          <w:sz w:val="28"/>
          <w:szCs w:val="28"/>
        </w:rPr>
      </w:pPr>
      <w:r w:rsidRPr="00460B0C">
        <w:rPr>
          <w:sz w:val="28"/>
          <w:szCs w:val="28"/>
        </w:rPr>
        <w:t>Эбонитовый шар равномерно заряжен по всему объёму. Во сколько раз энергия электрического поля внутри шара отличается от энергии поля вне шара?</w:t>
      </w:r>
    </w:p>
    <w:p w:rsidR="008E04A7" w:rsidRDefault="008E04A7"/>
    <w:sectPr w:rsidR="008E04A7" w:rsidSect="008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A50"/>
    <w:rsid w:val="001D2A50"/>
    <w:rsid w:val="008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2021-03-23T12:59:00Z</dcterms:created>
  <dcterms:modified xsi:type="dcterms:W3CDTF">2021-03-23T12:59:00Z</dcterms:modified>
</cp:coreProperties>
</file>